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720"/>
        </w:tabs>
        <w:spacing w:after="0"/>
        <w:rPr>
          <w:lang w:val="fr-FR"/>
        </w:rPr>
      </w:pPr>
      <w:bookmarkStart w:id="4" w:name="_GoBack"/>
      <w:bookmarkEnd w:id="4"/>
      <w:r>
        <w:rPr>
          <w:color w:val="6C6C6C"/>
          <w:lang w:val="fr-FR"/>
        </w:rPr>
        <w:drawing>
          <wp:anchor distT="0" distB="0" distL="114300" distR="114300" simplePos="0" relativeHeight="251666432" behindDoc="0" locked="0" layoutInCell="1" allowOverlap="1">
            <wp:simplePos x="0" y="0"/>
            <wp:positionH relativeFrom="margin">
              <wp:align>left</wp:align>
            </wp:positionH>
            <wp:positionV relativeFrom="paragraph">
              <wp:posOffset>-321310</wp:posOffset>
            </wp:positionV>
            <wp:extent cx="1049655" cy="775335"/>
            <wp:effectExtent l="0" t="0" r="0" b="5715"/>
            <wp:wrapNone/>
            <wp:docPr id="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1"/>
                    <pic:cNvPicPr>
                      <a:picLocks noChangeAspect="1"/>
                    </pic:cNvPicPr>
                  </pic:nvPicPr>
                  <pic:blipFill>
                    <a:blip r:embed="rId9"/>
                    <a:stretch>
                      <a:fillRect/>
                    </a:stretch>
                  </pic:blipFill>
                  <pic:spPr>
                    <a:xfrm>
                      <a:off x="0" y="0"/>
                      <a:ext cx="1049655" cy="775335"/>
                    </a:xfrm>
                    <a:prstGeom prst="rect">
                      <a:avLst/>
                    </a:prstGeom>
                  </pic:spPr>
                </pic:pic>
              </a:graphicData>
            </a:graphic>
          </wp:anchor>
        </w:drawing>
      </w:r>
      <w:r>
        <w:rPr>
          <w:rFonts w:ascii="Times New Roman" w:hAnsi="Times New Roman" w:eastAsia="Times New Roman" w:cs="Times New Roman"/>
          <w:lang w:val="fr-FR"/>
        </w:rPr>
        <w:drawing>
          <wp:anchor distT="0" distB="0" distL="114300" distR="114300" simplePos="0" relativeHeight="251663360" behindDoc="0" locked="0" layoutInCell="1" allowOverlap="1">
            <wp:simplePos x="0" y="0"/>
            <wp:positionH relativeFrom="column">
              <wp:posOffset>1962150</wp:posOffset>
            </wp:positionH>
            <wp:positionV relativeFrom="paragraph">
              <wp:posOffset>-368300</wp:posOffset>
            </wp:positionV>
            <wp:extent cx="1418590" cy="76200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590" cy="762000"/>
                    </a:xfrm>
                    <a:prstGeom prst="rect">
                      <a:avLst/>
                    </a:prstGeom>
                  </pic:spPr>
                </pic:pic>
              </a:graphicData>
            </a:graphic>
          </wp:anchor>
        </w:drawing>
      </w:r>
    </w:p>
    <w:p>
      <w:pPr>
        <w:pStyle w:val="34"/>
        <w:tabs>
          <w:tab w:val="left" w:pos="720"/>
        </w:tabs>
        <w:spacing w:after="0"/>
        <w:rPr>
          <w:rFonts w:eastAsia="MS Mincho" w:cs="Times New Roman"/>
          <w:b/>
          <w:szCs w:val="24"/>
          <w:lang w:val="fr-FR"/>
        </w:rPr>
      </w:pPr>
      <w:r>
        <w:rPr>
          <w:rFonts w:eastAsia="MS Mincho" w:cs="Times New Roman"/>
          <w:szCs w:val="24"/>
          <w:lang w:val="fr-FR"/>
        </w:rPr>
        <w:t>Abidjan, Côte d’Ivoire</w:t>
      </w:r>
    </w:p>
    <w:p>
      <w:pPr>
        <w:spacing w:before="0" w:after="0"/>
        <w:rPr>
          <w:rFonts w:eastAsia="MS Mincho" w:cs="Times New Roman"/>
          <w:b w:val="0"/>
          <w:sz w:val="20"/>
          <w:szCs w:val="24"/>
          <w:lang w:val="fr-FR"/>
        </w:rPr>
      </w:pPr>
      <w:r>
        <w:rPr>
          <w:rFonts w:eastAsia="MS Mincho" w:cs="Times New Roman"/>
          <w:b w:val="0"/>
          <w:sz w:val="20"/>
          <w:szCs w:val="24"/>
          <w:lang w:val="fr-FR"/>
        </w:rPr>
        <w:t>14 avril 2022</w:t>
      </w:r>
    </w:p>
    <w:p>
      <w:pPr>
        <w:spacing w:before="0" w:after="0"/>
        <w:rPr>
          <w:rFonts w:eastAsia="MS Mincho" w:cs="Times New Roman"/>
          <w:b w:val="0"/>
          <w:sz w:val="20"/>
          <w:szCs w:val="24"/>
          <w:lang w:val="fr-FR"/>
        </w:rPr>
      </w:pPr>
    </w:p>
    <w:p>
      <w:pPr>
        <w:pBdr>
          <w:bottom w:val="single" w:color="FF4E00" w:sz="8" w:space="4"/>
        </w:pBdr>
        <w:spacing w:after="60"/>
        <w:contextualSpacing/>
        <w:rPr>
          <w:rFonts w:eastAsia="HYGothic-Medium" w:cs="Tahoma"/>
          <w:b w:val="0"/>
          <w:color w:val="BF3A00"/>
          <w:spacing w:val="5"/>
          <w:kern w:val="28"/>
          <w:sz w:val="40"/>
          <w:szCs w:val="40"/>
          <w:lang w:val="fr-FR" w:eastAsia="ja-JP"/>
        </w:rPr>
      </w:pPr>
      <w:r>
        <w:rPr>
          <w:rFonts w:eastAsia="HYGothic-Medium" w:cs="Tahoma"/>
          <w:b w:val="0"/>
          <w:color w:val="BF3A00"/>
          <w:spacing w:val="5"/>
          <w:kern w:val="28"/>
          <w:sz w:val="40"/>
          <w:szCs w:val="40"/>
          <w:lang w:val="fr-FR" w:eastAsia="ja-JP"/>
        </w:rPr>
        <w:t>Communiqué de presse</w:t>
      </w:r>
    </w:p>
    <w:p>
      <w:pPr>
        <w:keepNext/>
        <w:keepLines/>
        <w:outlineLvl w:val="1"/>
        <w:rPr>
          <w:rFonts w:eastAsia="HYGothic-Medium" w:cs="Tahoma"/>
          <w:b w:val="0"/>
          <w:bCs/>
          <w:color w:val="FF4E00"/>
          <w:sz w:val="28"/>
          <w:szCs w:val="28"/>
          <w:lang w:val="fr-FR"/>
        </w:rPr>
      </w:pPr>
      <w:r>
        <w:rPr>
          <w:rFonts w:eastAsia="HYGothic-Medium" w:cs="Tahoma"/>
          <w:bCs/>
          <w:color w:val="FF4E00"/>
          <w:sz w:val="28"/>
          <w:szCs w:val="28"/>
          <w:lang w:val="fr-FR"/>
        </w:rPr>
        <w:t>L’insatisfaction des citoyens ivoiriens dans plusieurs domaines importants toujours d’actualité</w:t>
      </w:r>
    </w:p>
    <w:p>
      <w:pPr>
        <w:pStyle w:val="34"/>
        <w:rPr>
          <w:lang w:val="fr-FR"/>
        </w:rPr>
      </w:pPr>
      <w:r>
        <w:rPr>
          <w:lang w:val="fr-FR"/>
        </w:rPr>
        <w:t xml:space="preserve">La majorité des Ivoiriens sont insatisfaits des performances économiques du gouvernement ainsi que de la sécurité, de la lutte contre la corruption et la criminalité, et de l’accès à l’eau, selon la plus récente enquête d’Afrobarometer en Côte d’Ivoire. </w:t>
      </w:r>
    </w:p>
    <w:p>
      <w:pPr>
        <w:pStyle w:val="34"/>
        <w:rPr>
          <w:lang w:val="fr-FR"/>
        </w:rPr>
      </w:pPr>
      <w:r>
        <w:rPr>
          <w:lang w:val="fr-FR"/>
        </w:rPr>
        <w:t>Les performances sociales et environnementales rencontrent l’insatisfaction des Ivoiriens dans les domaines de la couverture maladie universelle (CMU) et de la résolution des problèmes de changement climatique. Ainsi, les enjeux environnementaux se présentent également comme étant au cœur des préoccupations du citoyen lambda, de même que les actions pro-pauvres concrètes.</w:t>
      </w:r>
    </w:p>
    <w:p>
      <w:pPr>
        <w:pStyle w:val="34"/>
        <w:rPr>
          <w:lang w:val="fr-FR"/>
        </w:rPr>
      </w:pPr>
      <w:r>
        <w:rPr>
          <w:lang w:val="fr-FR"/>
        </w:rPr>
        <w:t>Selon l'enquête, peu d’Ivoiriens affirment avoir souscrit à la CMU et ceux-ci sont, de plus, majoritairement insatisfaits des services offerts.</w:t>
      </w:r>
    </w:p>
    <w:p>
      <w:pPr>
        <w:pStyle w:val="34"/>
        <w:rPr>
          <w:lang w:val="fr-FR"/>
        </w:rPr>
      </w:pPr>
      <w:r>
        <w:rPr>
          <w:lang w:val="fr-FR"/>
        </w:rPr>
        <w:t xml:space="preserve">Dans le contexte de gouvernance actuelle, les données d’Afrobarometer s’invitent dans le débat sur les effets du programme social du gouvernement sur les citoyens. </w:t>
      </w:r>
    </w:p>
    <w:p>
      <w:pPr>
        <w:pStyle w:val="33"/>
        <w:rPr>
          <w:rFonts w:ascii="Times New Roman" w:hAnsi="Times New Roman" w:eastAsia="Times New Roman"/>
          <w:color w:val="auto"/>
          <w:lang w:val="fr-FR" w:eastAsia="de-DE"/>
        </w:rPr>
      </w:pPr>
      <w:r>
        <w:rPr>
          <w:rFonts w:eastAsia="Times New Roman"/>
          <w:lang w:val="fr-FR" w:eastAsia="de-DE"/>
        </w:rPr>
        <w:t>Résultats clés</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val="0"/>
          <w:bCs/>
          <w:sz w:val="20"/>
          <w:szCs w:val="20"/>
          <w:lang w:val="fr-FR"/>
        </w:rPr>
      </w:pPr>
      <w:bookmarkStart w:id="0" w:name="_Hlk14775609"/>
      <w:r>
        <w:rPr>
          <w:b w:val="0"/>
          <w:bCs/>
          <w:sz w:val="20"/>
          <w:szCs w:val="20"/>
          <w:lang w:val="fr-FR"/>
        </w:rPr>
        <w:t>La majorité des Ivoiriens demeurent insatisfaits des actions pro-pauvres, de la lutte contre la corruption et la criminalité, de la stabilité des prix, de la création d’emplois et de la fourniture de services d’eau et d’assainissement (Figure 1).</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720" w:hanging="360"/>
        <w:rPr>
          <w:b w:val="0"/>
          <w:bCs/>
          <w:sz w:val="20"/>
          <w:szCs w:val="20"/>
          <w:lang w:val="fr-FR"/>
        </w:rPr>
      </w:pPr>
      <w:r>
        <w:rPr>
          <w:b w:val="0"/>
          <w:bCs/>
          <w:sz w:val="20"/>
          <w:szCs w:val="20"/>
          <w:lang w:val="fr-FR"/>
        </w:rPr>
        <w:t>En 2021, le chômage reste la priorité des citoyens (39%), suivi de la santé (31%) et de l’eau (29%) (Figure 2).</w:t>
      </w:r>
    </w:p>
    <w:p>
      <w:pPr>
        <w:pStyle w:val="34"/>
        <w:numPr>
          <w:ilvl w:val="0"/>
          <w:numId w:val="2"/>
        </w:numPr>
        <w:rPr>
          <w:color w:val="FF9900"/>
          <w:lang w:val="fr-FR"/>
        </w:rPr>
      </w:pPr>
      <w:r>
        <w:rPr>
          <w:rFonts w:ascii="Century Gothic" w:hAnsi="Century Gothic" w:eastAsia="HYGothic-Medium" w:cs="Tahoma"/>
          <w:lang w:val="fr-FR"/>
        </w:rPr>
        <w:t>Peu de citoyens (18%) ont souscrit à la couverture maladie universelle, et ils sont majoritairement insatisfaits (60%) des services offerts (Figure 3).</w:t>
      </w:r>
    </w:p>
    <w:bookmarkEnd w:id="0"/>
    <w:p>
      <w:pPr>
        <w:pStyle w:val="33"/>
        <w:rPr>
          <w:rFonts w:ascii="Times New Roman" w:hAnsi="Times New Roman" w:eastAsia="Times New Roman"/>
          <w:color w:val="auto"/>
          <w:lang w:val="fr-FR" w:eastAsia="de-DE"/>
        </w:rPr>
      </w:pPr>
      <w:r>
        <w:rPr>
          <w:rFonts w:eastAsia="Times New Roman"/>
          <w:lang w:val="fr-FR" w:eastAsia="de-DE"/>
        </w:rPr>
        <w:t>Enquêtes d’Afrobarometer</w:t>
      </w:r>
    </w:p>
    <w:p>
      <w:pPr>
        <w:spacing w:before="0"/>
        <w:rPr>
          <w:rFonts w:eastAsia="Times New Roman" w:cs="Tahoma"/>
          <w:b w:val="0"/>
          <w:color w:val="000000"/>
          <w:sz w:val="20"/>
          <w:szCs w:val="20"/>
          <w:lang w:val="fr-FR" w:eastAsia="ja-JP"/>
        </w:rPr>
      </w:pPr>
      <w:bookmarkStart w:id="1" w:name="_Hlk12367364"/>
      <w:bookmarkStart w:id="2" w:name="_Hlk14117428"/>
      <w:r>
        <w:rPr>
          <w:rFonts w:eastAsia="Times New Roman" w:cs="Tahoma"/>
          <w:b w:val="0"/>
          <w:color w:val="000000"/>
          <w:sz w:val="20"/>
          <w:szCs w:val="20"/>
          <w:lang w:val="fr-FR" w:eastAsia="ja-JP"/>
        </w:rPr>
        <w:t>Afrobarometer est un réseau panafricain et non-partisan de recherche par sondage qui produit des données fiables sur les expériences et appréciations des Africains relatives à la démocratie, à la gouvernance et à la</w:t>
      </w:r>
      <w:r>
        <w:rPr>
          <w:rFonts w:eastAsia="Times New Roman" w:cs="Tahoma"/>
          <w:lang w:val="fr-FR"/>
        </w:rPr>
        <w:t xml:space="preserve"> </w:t>
      </w:r>
      <w:r>
        <w:rPr>
          <w:rFonts w:eastAsia="Times New Roman" w:cs="Tahoma"/>
          <w:b w:val="0"/>
          <w:color w:val="000000"/>
          <w:sz w:val="20"/>
          <w:szCs w:val="20"/>
          <w:lang w:val="fr-FR" w:eastAsia="ja-JP"/>
        </w:rPr>
        <w:t xml:space="preserve">qualité de vie. Huit rounds d’enquêtes ont été réalisés dans un maximum de 39 pays depuis 1999. </w:t>
      </w:r>
      <w:bookmarkStart w:id="3" w:name="_Hlk14343284"/>
      <w:r>
        <w:rPr>
          <w:rFonts w:eastAsia="Times New Roman" w:cs="Tahoma"/>
          <w:b w:val="0"/>
          <w:color w:val="000000"/>
          <w:sz w:val="20"/>
          <w:szCs w:val="20"/>
          <w:lang w:val="fr-FR" w:eastAsia="ja-JP"/>
        </w:rPr>
        <w:t xml:space="preserve">Les enquêtes du Round 9 (2021/2022) sont en cours. </w:t>
      </w:r>
      <w:bookmarkEnd w:id="3"/>
      <w:r>
        <w:rPr>
          <w:rFonts w:eastAsia="Times New Roman" w:cs="Tahoma"/>
          <w:b w:val="0"/>
          <w:color w:val="000000"/>
          <w:sz w:val="20"/>
          <w:szCs w:val="20"/>
          <w:lang w:val="fr-FR" w:eastAsia="ja-JP"/>
        </w:rPr>
        <w:t>Afrobarometer réalise des entretiens face-à-face dans la langue du répondant avec des échantillons représentatifs à l'échelle nationale.</w:t>
      </w:r>
    </w:p>
    <w:bookmarkEnd w:id="1"/>
    <w:p>
      <w:pPr>
        <w:spacing w:before="0"/>
        <w:rPr>
          <w:rFonts w:eastAsia="Times New Roman" w:cs="Tahoma"/>
          <w:b w:val="0"/>
          <w:color w:val="000000"/>
          <w:sz w:val="20"/>
          <w:szCs w:val="20"/>
          <w:lang w:val="fr-FR" w:eastAsia="ja-JP"/>
        </w:rPr>
      </w:pPr>
      <w:r>
        <w:rPr>
          <w:rFonts w:eastAsia="Times New Roman" w:cs="Tahoma"/>
          <w:b w:val="0"/>
          <w:color w:val="000000"/>
          <w:sz w:val="20"/>
          <w:szCs w:val="20"/>
          <w:lang w:val="fr-FR"/>
        </w:rPr>
        <w:t>L’équipe d’Afrobarometer en Côte d’Ivoire</w:t>
      </w:r>
      <w:r>
        <w:rPr>
          <w:rFonts w:eastAsia="Times New Roman" w:cs="Tahoma"/>
          <w:b w:val="0"/>
          <w:color w:val="000000"/>
          <w:sz w:val="20"/>
          <w:szCs w:val="20"/>
          <w:lang w:val="fr-FR" w:eastAsia="ja-JP"/>
        </w:rPr>
        <w:t xml:space="preserve">, conduite par le Centre de Recherche et de Formation sur le Développement Intégré (CREFDI), </w:t>
      </w:r>
      <w:r>
        <w:rPr>
          <w:rFonts w:eastAsia="Times New Roman" w:cs="Tahoma"/>
          <w:b w:val="0"/>
          <w:color w:val="000000"/>
          <w:sz w:val="20"/>
          <w:szCs w:val="20"/>
          <w:lang w:val="fr-FR"/>
        </w:rPr>
        <w:t>s’est entretenue avec 1.200 adultes ivoiriens en novembre 2021</w:t>
      </w:r>
      <w:r>
        <w:rPr>
          <w:rFonts w:eastAsia="Times New Roman" w:cs="Tahoma"/>
          <w:b w:val="0"/>
          <w:color w:val="000000"/>
          <w:sz w:val="20"/>
          <w:szCs w:val="20"/>
          <w:lang w:val="fr-FR" w:eastAsia="ja-JP"/>
        </w:rPr>
        <w:t xml:space="preserve">. Un échantillon de cette taille produit des résultats nationaux avec des marges d'erreur de +/-3 points de pourcentage à un niveau de confiance de 95%. </w:t>
      </w:r>
      <w:r>
        <w:rPr>
          <w:rFonts w:eastAsia="Times New Roman" w:cs="Tahoma"/>
          <w:b w:val="0"/>
          <w:color w:val="000000"/>
          <w:sz w:val="20"/>
          <w:szCs w:val="20"/>
          <w:lang w:val="fr-FR"/>
        </w:rPr>
        <w:t>Des enquêtes ont été précédemment réalisées</w:t>
      </w:r>
      <w:r>
        <w:rPr>
          <w:rFonts w:eastAsia="Times New Roman" w:cs="Tahoma"/>
          <w:b w:val="0"/>
          <w:color w:val="000000"/>
          <w:sz w:val="20"/>
          <w:szCs w:val="20"/>
          <w:lang w:val="fr-FR" w:eastAsia="ja-JP"/>
        </w:rPr>
        <w:t xml:space="preserve"> </w:t>
      </w:r>
      <w:r>
        <w:rPr>
          <w:rFonts w:eastAsia="Times New Roman" w:cs="Tahoma"/>
          <w:b w:val="0"/>
          <w:color w:val="000000"/>
          <w:sz w:val="20"/>
          <w:szCs w:val="20"/>
          <w:lang w:val="fr-FR"/>
        </w:rPr>
        <w:t>en Côte d’Ivoire</w:t>
      </w:r>
      <w:r>
        <w:rPr>
          <w:rFonts w:eastAsia="Times New Roman" w:cs="Tahoma"/>
          <w:b w:val="0"/>
          <w:color w:val="000000"/>
          <w:sz w:val="20"/>
          <w:szCs w:val="20"/>
          <w:lang w:val="fr-FR" w:eastAsia="ja-JP"/>
        </w:rPr>
        <w:t xml:space="preserve"> en 2013, 2014, 2017 et 2019.</w:t>
      </w:r>
    </w:p>
    <w:bookmarkEnd w:id="2"/>
    <w:p>
      <w:pPr>
        <w:spacing w:before="0" w:after="0"/>
        <w:rPr>
          <w:rFonts w:eastAsia="MS Gothic" w:cs="Tahoma"/>
          <w:bCs/>
          <w:color w:val="FF4E00" w:themeColor="accent1"/>
          <w:sz w:val="24"/>
          <w:lang w:val="fr-FR"/>
          <w14:textFill>
            <w14:solidFill>
              <w14:schemeClr w14:val="accent1"/>
            </w14:solidFill>
          </w14:textFill>
        </w:rPr>
      </w:pPr>
      <w:r>
        <w:rPr>
          <w:rFonts w:eastAsia="MS Gothic" w:cs="Tahoma"/>
          <w:bCs/>
          <w:color w:val="FF4E00" w:themeColor="accent1"/>
          <w:sz w:val="24"/>
          <w:lang w:val="fr-FR"/>
          <w14:textFill>
            <w14:solidFill>
              <w14:schemeClr w14:val="accent1"/>
            </w14:solidFill>
          </w14:textFill>
        </w:rPr>
        <w:br w:type="page"/>
      </w:r>
    </w:p>
    <w:p>
      <w:pPr>
        <w:suppressAutoHyphens/>
        <w:autoSpaceDN w:val="0"/>
        <w:textAlignment w:val="baseline"/>
        <w:rPr>
          <w:rFonts w:eastAsia="NSimSun" w:cs="Liberation Mono"/>
          <w:kern w:val="3"/>
          <w:szCs w:val="20"/>
          <w:lang w:val="fr-FR" w:eastAsia="zh-CN"/>
        </w:rPr>
      </w:pPr>
      <w:r>
        <w:rPr>
          <w:rFonts w:eastAsia="MS Gothic" w:cs="Tahoma"/>
          <w:bCs/>
          <w:color w:val="FF4E00" w:themeColor="accent1"/>
          <w:sz w:val="24"/>
          <w:lang w:val="fr-FR"/>
          <w14:textFill>
            <w14:solidFill>
              <w14:schemeClr w14:val="accent1"/>
            </w14:solidFill>
          </w14:textFill>
        </w:rPr>
        <w:t>Figures</w:t>
      </w:r>
    </w:p>
    <w:p>
      <w:pPr>
        <w:spacing w:before="0" w:after="200" w:line="276" w:lineRule="auto"/>
        <w:rPr>
          <w:b w:val="0"/>
          <w:sz w:val="18"/>
          <w:szCs w:val="18"/>
          <w:lang w:val="fr-FR"/>
        </w:rPr>
      </w:pPr>
      <w:r>
        <w:rPr>
          <w:rFonts w:eastAsia="MS Mincho" w:cs="Century Gothic" w:asciiTheme="minorHAnsi" w:hAnsiTheme="minorHAnsi"/>
          <w:bCs/>
          <w:szCs w:val="20"/>
          <w:lang w:val="fr-FR" w:eastAsia="ja-JP"/>
        </w:rPr>
        <w:t xml:space="preserve">Figure 1: Performances du gouvernement </w:t>
      </w:r>
      <w:r>
        <w:rPr>
          <w:rFonts w:eastAsia="MS Mincho" w:cs="Century Gothic" w:asciiTheme="minorHAnsi" w:hAnsiTheme="minorHAnsi"/>
          <w:b w:val="0"/>
          <w:szCs w:val="20"/>
          <w:lang w:val="fr-FR" w:eastAsia="ja-JP"/>
        </w:rPr>
        <w:t>| Côte d’Ivoire | 2021</w:t>
      </w:r>
    </w:p>
    <w:p>
      <w:pPr>
        <w:spacing w:before="0" w:after="60"/>
        <w:rPr>
          <w:rFonts w:eastAsia="HYGothic-Medium" w:cs="Tahoma" w:asciiTheme="minorHAnsi" w:hAnsiTheme="minorHAnsi"/>
          <w:bCs/>
          <w:sz w:val="18"/>
          <w:szCs w:val="18"/>
          <w:lang w:val="fr-FR"/>
        </w:rPr>
      </w:pPr>
      <w:r>
        <w:rPr>
          <w:lang w:val="fr-FR"/>
        </w:rPr>
        <w:drawing>
          <wp:inline distT="0" distB="0" distL="0" distR="0">
            <wp:extent cx="5591175" cy="6105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0" w:after="60"/>
        <w:rPr>
          <w:rFonts w:eastAsia="Times New Roman" w:asciiTheme="minorHAnsi" w:hAnsiTheme="minorHAnsi"/>
          <w:b w:val="0"/>
          <w:i/>
          <w:sz w:val="18"/>
          <w:szCs w:val="18"/>
          <w:lang w:val="fr-FR" w:eastAsia="de-DE"/>
        </w:rPr>
      </w:pPr>
      <w:r>
        <w:rPr>
          <w:rFonts w:eastAsia="HYGothic-Medium" w:cs="Tahoma" w:asciiTheme="minorHAnsi" w:hAnsiTheme="minorHAnsi"/>
          <w:bCs/>
          <w:sz w:val="18"/>
          <w:szCs w:val="18"/>
          <w:lang w:val="fr-FR"/>
        </w:rPr>
        <w:t>Questions posées aux répondants :</w:t>
      </w:r>
      <w:r>
        <w:rPr>
          <w:rFonts w:asciiTheme="minorHAnsi" w:hAnsiTheme="minorHAnsi"/>
          <w:bCs/>
          <w:i/>
          <w:sz w:val="18"/>
          <w:szCs w:val="18"/>
          <w:lang w:val="fr-FR"/>
        </w:rPr>
        <w:t xml:space="preserve">  </w:t>
      </w:r>
      <w:r>
        <w:rPr>
          <w:rFonts w:asciiTheme="minorHAnsi" w:hAnsiTheme="minorHAnsi"/>
          <w:b w:val="0"/>
          <w:i/>
          <w:sz w:val="18"/>
          <w:szCs w:val="18"/>
          <w:lang w:val="fr-FR"/>
        </w:rPr>
        <w:t>Qualifier la manière, bonne ou mauvaise, dont le gouvernement actuel répond aux préoccupations suivantes, ou n’en avez-vous pas suffisamment entendu parler pour vous prononcer ? (% qui disent « plutôt bien » ou « très bien »)</w:t>
      </w:r>
    </w:p>
    <w:p>
      <w:pPr>
        <w:spacing w:before="0" w:after="0"/>
        <w:rPr>
          <w:rFonts w:eastAsia="MS Mincho" w:cs="Century Gothic" w:asciiTheme="minorHAnsi" w:hAnsiTheme="minorHAnsi"/>
          <w:szCs w:val="20"/>
          <w:lang w:val="fr-FR" w:eastAsia="ja-JP"/>
        </w:rPr>
      </w:pPr>
      <w:r>
        <w:br w:type="page"/>
      </w:r>
    </w:p>
    <w:p>
      <w:pPr>
        <w:pStyle w:val="49"/>
        <w:rPr>
          <w:b w:val="0"/>
          <w:bCs/>
        </w:rPr>
      </w:pPr>
      <w:r>
        <w:t xml:space="preserve">Figure 2 : </w:t>
      </w:r>
      <w:r>
        <w:rPr>
          <w:bCs/>
        </w:rPr>
        <w:t xml:space="preserve">Problèmes les plus importants pour le pays </w:t>
      </w:r>
      <w:r>
        <w:rPr>
          <w:b w:val="0"/>
        </w:rPr>
        <w:t>| Côte d’Ivoire | 2013-2021</w:t>
      </w:r>
    </w:p>
    <w:p>
      <w:pPr>
        <w:pStyle w:val="18"/>
        <w:spacing w:before="0" w:beforeAutospacing="0" w:after="60" w:afterAutospacing="0"/>
        <w:rPr>
          <w:rFonts w:eastAsia="HYGothic-Medium" w:cs="Tahoma" w:asciiTheme="minorHAnsi" w:hAnsiTheme="minorHAnsi"/>
          <w:b/>
          <w:bCs/>
          <w:sz w:val="18"/>
          <w:szCs w:val="18"/>
          <w:lang w:val="fr-FR" w:eastAsia="en-US"/>
        </w:rPr>
      </w:pPr>
      <w:r>
        <w:rPr>
          <w:lang w:val="fr-FR"/>
        </w:rPr>
        <w:drawing>
          <wp:inline distT="0" distB="0" distL="0" distR="0">
            <wp:extent cx="5732145" cy="3781425"/>
            <wp:effectExtent l="0" t="0" r="190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eastAsia="HYGothic-Medium" w:cs="Tahoma" w:asciiTheme="minorHAnsi" w:hAnsiTheme="minorHAnsi"/>
          <w:b/>
          <w:bCs/>
          <w:sz w:val="18"/>
          <w:szCs w:val="18"/>
          <w:lang w:val="fr-FR" w:eastAsia="en-US"/>
        </w:rPr>
        <w:t xml:space="preserve"> </w:t>
      </w:r>
    </w:p>
    <w:p>
      <w:pPr>
        <w:pStyle w:val="18"/>
        <w:spacing w:before="0" w:beforeAutospacing="0" w:after="60" w:afterAutospacing="0"/>
        <w:rPr>
          <w:rFonts w:asciiTheme="minorHAnsi" w:hAnsiTheme="minorHAnsi" w:eastAsiaTheme="minorEastAsia" w:cstheme="minorBidi"/>
          <w:i/>
          <w:sz w:val="18"/>
          <w:szCs w:val="18"/>
          <w:lang w:val="fr-FR" w:eastAsia="en-US"/>
        </w:rPr>
      </w:pPr>
      <w:r>
        <w:rPr>
          <w:rFonts w:eastAsia="HYGothic-Medium" w:cs="Tahoma" w:asciiTheme="minorHAnsi" w:hAnsiTheme="minorHAnsi"/>
          <w:b/>
          <w:bCs/>
          <w:sz w:val="18"/>
          <w:szCs w:val="18"/>
          <w:lang w:val="fr-FR" w:eastAsia="en-US"/>
        </w:rPr>
        <w:t xml:space="preserve">Questions posées aux répondants : </w:t>
      </w:r>
      <w:r>
        <w:rPr>
          <w:rFonts w:ascii="Century Gothic" w:hAnsi="Century Gothic" w:eastAsia="MS PGothic" w:cs="Century Gothic"/>
          <w:b/>
          <w:bCs/>
          <w:i/>
          <w:iCs/>
          <w:color w:val="1E1C11" w:themeColor="background2" w:themeShade="1A"/>
          <w:sz w:val="18"/>
          <w:szCs w:val="18"/>
          <w:lang w:val="fr-FR"/>
        </w:rPr>
        <w:t xml:space="preserve"> </w:t>
      </w:r>
      <w:r>
        <w:rPr>
          <w:rFonts w:asciiTheme="minorHAnsi" w:hAnsiTheme="minorHAnsi" w:eastAsiaTheme="minorEastAsia" w:cstheme="minorBidi"/>
          <w:i/>
          <w:sz w:val="18"/>
          <w:szCs w:val="18"/>
          <w:lang w:val="fr-FR" w:eastAsia="en-US"/>
        </w:rPr>
        <w:t xml:space="preserve">A votre avis, quels sont les problèmes les plus importants auxquels le gouvernement devrait s’attaquer ? </w:t>
      </w:r>
      <w:r>
        <w:rPr>
          <w:rFonts w:asciiTheme="minorHAnsi" w:hAnsiTheme="minorHAnsi" w:eastAsiaTheme="minorEastAsia" w:cstheme="minorBidi"/>
          <w:b w:val="0"/>
          <w:bCs/>
          <w:i/>
          <w:sz w:val="18"/>
          <w:szCs w:val="18"/>
          <w:lang w:val="fr-FR" w:eastAsia="en-US"/>
        </w:rPr>
        <w:t>(Jusqu’à trois réponses par répondant. La figure montre le % des répondants qui citent chaque problème parmi leurs trois priorités.)</w:t>
      </w:r>
      <w:r>
        <w:rPr>
          <w:rFonts w:asciiTheme="minorHAnsi" w:hAnsiTheme="minorHAnsi" w:eastAsiaTheme="minorEastAsia" w:cstheme="minorBidi"/>
          <w:b/>
          <w:i/>
          <w:sz w:val="18"/>
          <w:szCs w:val="18"/>
          <w:lang w:val="fr-FR" w:eastAsia="en-US"/>
        </w:rPr>
        <w:t xml:space="preserve"> </w:t>
      </w:r>
    </w:p>
    <w:p>
      <w:pPr>
        <w:rPr>
          <w:b w:val="0"/>
          <w:lang w:val="fr-FR"/>
        </w:rPr>
      </w:pPr>
      <w:r>
        <w:rPr>
          <w:rFonts w:eastAsia="HYGothic-Medium" w:cs="Tahoma"/>
          <w:bCs/>
          <w:lang w:val="fr-FR"/>
        </w:rPr>
        <w:t>Figure 3</w:t>
      </w:r>
      <w:r>
        <w:rPr>
          <w:rFonts w:eastAsia="HYGothic-Medium" w:cs="Tahoma"/>
          <w:lang w:val="fr-FR"/>
        </w:rPr>
        <w:t xml:space="preserve"> : Satisfaction quant aux services offerts par la couverture maladie universelle (CMU)</w:t>
      </w:r>
      <w:r>
        <w:rPr>
          <w:lang w:val="fr-FR"/>
        </w:rPr>
        <w:t xml:space="preserve"> </w:t>
      </w:r>
      <w:r>
        <w:rPr>
          <w:b w:val="0"/>
          <w:lang w:val="fr-FR"/>
        </w:rPr>
        <w:t xml:space="preserve">| </w:t>
      </w:r>
      <w:r>
        <w:rPr>
          <w:rFonts w:eastAsia="MS Mincho" w:cs="Century Gothic" w:asciiTheme="minorHAnsi" w:hAnsiTheme="minorHAnsi"/>
          <w:b w:val="0"/>
          <w:szCs w:val="20"/>
          <w:lang w:val="fr-FR" w:eastAsia="ja-JP"/>
        </w:rPr>
        <w:t>Côte d’Ivoire | 2021</w:t>
      </w:r>
    </w:p>
    <w:p>
      <w:pPr>
        <w:spacing w:before="0" w:after="60"/>
        <w:rPr>
          <w:rFonts w:eastAsia="HYGothic-Medium" w:cs="Tahoma" w:asciiTheme="minorHAnsi" w:hAnsiTheme="minorHAnsi"/>
          <w:i/>
          <w:iCs/>
          <w:sz w:val="18"/>
          <w:szCs w:val="18"/>
          <w:lang w:val="fr-FR"/>
        </w:rPr>
      </w:pPr>
      <w:r>
        <w:rPr>
          <w:sz w:val="20"/>
          <w:lang w:val="fr-FR"/>
        </w:rPr>
        <w:drawing>
          <wp:inline distT="0" distB="0" distL="114300" distR="114300">
            <wp:extent cx="5448300" cy="2007870"/>
            <wp:effectExtent l="0" t="0" r="0" b="1143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9"/>
        <w:spacing w:before="0" w:after="60"/>
      </w:pPr>
      <w:r>
        <w:rPr>
          <w:rFonts w:cs="Times New Roman"/>
          <w:i/>
          <w:iCs/>
          <w:sz w:val="18"/>
          <w:szCs w:val="18"/>
        </w:rPr>
        <w:t>Question posée aux répondants</w:t>
      </w:r>
      <w:r>
        <w:t xml:space="preserve"> </w:t>
      </w:r>
      <w:r>
        <w:rPr>
          <w:rFonts w:cs="Times New Roman"/>
          <w:i/>
          <w:iCs/>
          <w:sz w:val="18"/>
          <w:szCs w:val="18"/>
        </w:rPr>
        <w:t xml:space="preserve">qui ont souscrit à la CMU : </w:t>
      </w:r>
      <w:r>
        <w:rPr>
          <w:rFonts w:cs="Times New Roman"/>
          <w:b w:val="0"/>
          <w:i/>
          <w:iCs/>
          <w:sz w:val="18"/>
          <w:szCs w:val="18"/>
        </w:rPr>
        <w:t xml:space="preserve"> Êtes-vous satisfait des services offerts par la couverture maladie universelle – CMU ? (Les répondants qui n’ont pas souscrit à la CMU sont exclus.) </w:t>
      </w:r>
    </w:p>
    <w:p>
      <w:pPr>
        <w:spacing w:before="0" w:after="60"/>
        <w:rPr>
          <w:rFonts w:eastAsia="HYGothic-Medium" w:cs="Tahoma" w:asciiTheme="majorHAnsi" w:hAnsiTheme="majorHAnsi"/>
          <w:b w:val="0"/>
          <w:spacing w:val="-2"/>
          <w:sz w:val="18"/>
          <w:szCs w:val="18"/>
          <w:lang w:val="fr-FR"/>
        </w:rPr>
      </w:pPr>
    </w:p>
    <w:p>
      <w:pPr>
        <w:spacing w:before="0" w:after="0"/>
        <w:rPr>
          <w:rFonts w:asciiTheme="minorHAnsi" w:hAnsiTheme="minorHAnsi"/>
          <w:bCs/>
          <w:color w:val="FF4E00" w:themeColor="accent1"/>
          <w:sz w:val="24"/>
          <w:szCs w:val="20"/>
          <w:lang w:val="fr-FR"/>
          <w14:textFill>
            <w14:solidFill>
              <w14:schemeClr w14:val="accent1"/>
            </w14:solidFill>
          </w14:textFill>
        </w:rPr>
      </w:pPr>
      <w:r>
        <w:rPr>
          <w:lang w:val="fr-FR"/>
        </w:rPr>
        <w:br w:type="page"/>
      </w:r>
    </w:p>
    <w:p>
      <w:pPr>
        <w:pStyle w:val="33"/>
        <w:rPr>
          <w:rFonts w:cs="Times New Roman"/>
          <w:lang w:val="fr-FR"/>
        </w:rPr>
      </w:pPr>
      <w:r>
        <w:rPr>
          <w:lang w:val="fr-FR"/>
        </w:rPr>
        <w:t>Pour plus d’informations, veuillez contacter :</w:t>
      </w:r>
      <w:r>
        <w:rPr>
          <w:color w:val="626262"/>
          <w:lang w:val="fr-FR"/>
        </w:rPr>
        <w:t xml:space="preserve"> </w:t>
      </w:r>
    </w:p>
    <w:p>
      <w:pPr>
        <w:spacing w:before="0" w:after="0"/>
        <w:rPr>
          <w:rFonts w:eastAsia="Century Gothic" w:cs="Century Gothic"/>
          <w:b w:val="0"/>
          <w:sz w:val="20"/>
          <w:szCs w:val="20"/>
          <w:lang w:val="fr-FR"/>
        </w:rPr>
      </w:pPr>
      <w:r>
        <w:rPr>
          <w:rFonts w:eastAsia="Century Gothic" w:cs="Century Gothic"/>
          <w:b w:val="0"/>
          <w:sz w:val="20"/>
          <w:szCs w:val="20"/>
          <w:lang w:val="fr-FR"/>
        </w:rPr>
        <w:t>CREFDI - Centre de Recherche et de Formation sur le Développement Intégré</w:t>
      </w:r>
    </w:p>
    <w:p>
      <w:pPr>
        <w:spacing w:before="0" w:after="0"/>
        <w:rPr>
          <w:rFonts w:eastAsia="Century Gothic" w:cs="Century Gothic"/>
          <w:b w:val="0"/>
          <w:sz w:val="20"/>
          <w:szCs w:val="20"/>
          <w:lang w:val="fr-FR"/>
        </w:rPr>
      </w:pPr>
      <w:r>
        <w:rPr>
          <w:rFonts w:eastAsia="Century Gothic" w:cs="Century Gothic"/>
          <w:b w:val="0"/>
          <w:sz w:val="20"/>
          <w:szCs w:val="20"/>
          <w:lang w:val="fr-FR"/>
        </w:rPr>
        <w:t>Silwé Kaphalo Ségorbah</w:t>
      </w:r>
    </w:p>
    <w:p>
      <w:pPr>
        <w:spacing w:before="0" w:after="0"/>
        <w:rPr>
          <w:rFonts w:eastAsia="Century Gothic" w:cs="Century Gothic"/>
          <w:b w:val="0"/>
          <w:sz w:val="20"/>
          <w:szCs w:val="20"/>
          <w:lang w:val="fr-FR"/>
        </w:rPr>
      </w:pPr>
      <w:r>
        <w:rPr>
          <w:rFonts w:eastAsia="Century Gothic" w:cs="Century Gothic"/>
          <w:b w:val="0"/>
          <w:sz w:val="20"/>
          <w:szCs w:val="20"/>
          <w:lang w:val="fr-FR"/>
        </w:rPr>
        <w:t>Tél. : (+225) 01 41734392</w:t>
      </w:r>
    </w:p>
    <w:p>
      <w:pPr>
        <w:spacing w:before="0" w:after="0"/>
        <w:rPr>
          <w:rFonts w:eastAsia="Century Gothic" w:cs="Century Gothic"/>
          <w:b w:val="0"/>
          <w:sz w:val="20"/>
          <w:szCs w:val="20"/>
          <w:lang w:val="fr-FR"/>
        </w:rPr>
      </w:pPr>
      <w:r>
        <w:rPr>
          <w:rFonts w:eastAsia="Century Gothic" w:cs="Century Gothic"/>
          <w:b w:val="0"/>
          <w:sz w:val="20"/>
          <w:szCs w:val="20"/>
          <w:lang w:val="fr-FR"/>
        </w:rPr>
        <w:t xml:space="preserve">Email : </w:t>
      </w:r>
      <w:r>
        <w:rPr>
          <w:lang w:val="fr-FR"/>
        </w:rPr>
        <w:fldChar w:fldCharType="begin"/>
      </w:r>
      <w:r>
        <w:rPr>
          <w:lang w:val="fr-FR"/>
        </w:rPr>
        <w:instrText xml:space="preserve"> HYPERLINK "mailto:segorbah7@gmail.com" </w:instrText>
      </w:r>
      <w:r>
        <w:rPr>
          <w:lang w:val="fr-FR"/>
        </w:rPr>
        <w:fldChar w:fldCharType="separate"/>
      </w:r>
      <w:r>
        <w:rPr>
          <w:rStyle w:val="17"/>
          <w:rFonts w:eastAsia="Century Gothic" w:cs="Century Gothic"/>
          <w:b w:val="0"/>
          <w:color w:val="auto"/>
          <w:sz w:val="20"/>
          <w:szCs w:val="20"/>
          <w:lang w:val="fr-FR"/>
        </w:rPr>
        <w:t>segorbah7@gmail.com</w:t>
      </w:r>
      <w:r>
        <w:rPr>
          <w:rStyle w:val="17"/>
          <w:rFonts w:eastAsia="Century Gothic" w:cs="Century Gothic"/>
          <w:b w:val="0"/>
          <w:color w:val="auto"/>
          <w:sz w:val="20"/>
          <w:szCs w:val="20"/>
          <w:lang w:val="fr-FR"/>
        </w:rPr>
        <w:fldChar w:fldCharType="end"/>
      </w:r>
      <w:r>
        <w:rPr>
          <w:rFonts w:eastAsia="Century Gothic" w:cs="Century Gothic"/>
          <w:b w:val="0"/>
          <w:sz w:val="20"/>
          <w:szCs w:val="20"/>
          <w:lang w:val="fr-FR"/>
        </w:rPr>
        <w:t xml:space="preserve"> / </w:t>
      </w:r>
      <w:r>
        <w:rPr>
          <w:lang w:val="fr-FR"/>
        </w:rPr>
        <w:fldChar w:fldCharType="begin"/>
      </w:r>
      <w:r>
        <w:rPr>
          <w:lang w:val="fr-FR"/>
        </w:rPr>
        <w:instrText xml:space="preserve"> HYPERLINK "mailto:ssegorbah@crefdi.org" </w:instrText>
      </w:r>
      <w:r>
        <w:rPr>
          <w:lang w:val="fr-FR"/>
        </w:rPr>
        <w:fldChar w:fldCharType="separate"/>
      </w:r>
      <w:r>
        <w:rPr>
          <w:rStyle w:val="17"/>
          <w:rFonts w:eastAsia="Century Gothic" w:cs="Century Gothic"/>
          <w:b w:val="0"/>
          <w:color w:val="auto"/>
          <w:sz w:val="20"/>
          <w:szCs w:val="20"/>
          <w:lang w:val="fr-FR"/>
        </w:rPr>
        <w:t>ssegorbah@crefdi.org</w:t>
      </w:r>
      <w:r>
        <w:rPr>
          <w:rStyle w:val="17"/>
          <w:rFonts w:eastAsia="Century Gothic" w:cs="Century Gothic"/>
          <w:b w:val="0"/>
          <w:color w:val="auto"/>
          <w:sz w:val="20"/>
          <w:szCs w:val="20"/>
          <w:lang w:val="fr-FR"/>
        </w:rPr>
        <w:fldChar w:fldCharType="end"/>
      </w:r>
      <w:r>
        <w:rPr>
          <w:rFonts w:eastAsia="Century Gothic" w:cs="Century Gothic"/>
          <w:b w:val="0"/>
          <w:sz w:val="20"/>
          <w:szCs w:val="20"/>
          <w:lang w:val="fr-FR"/>
        </w:rPr>
        <w:t xml:space="preserve"> </w:t>
      </w:r>
    </w:p>
    <w:p>
      <w:pPr>
        <w:spacing w:before="0" w:after="0"/>
        <w:rPr>
          <w:rFonts w:eastAsia="Century Gothic" w:cs="Century Gothic"/>
          <w:b w:val="0"/>
          <w:sz w:val="20"/>
          <w:szCs w:val="20"/>
          <w:lang w:val="fr-FR"/>
        </w:rPr>
      </w:pPr>
    </w:p>
    <w:p>
      <w:pPr>
        <w:shd w:val="clear" w:color="auto" w:fill="FFFFFF"/>
        <w:spacing w:before="0" w:after="0"/>
        <w:rPr>
          <w:rFonts w:eastAsia="Times New Roman" w:cs="Arial"/>
          <w:b w:val="0"/>
          <w:sz w:val="20"/>
          <w:szCs w:val="20"/>
          <w:lang w:val="fr-FR"/>
        </w:rPr>
      </w:pPr>
      <w:r>
        <w:rPr>
          <w:rFonts w:eastAsia="Times New Roman" w:cs="Arial"/>
          <w:b w:val="0"/>
          <w:sz w:val="20"/>
          <w:szCs w:val="20"/>
          <w:lang w:val="fr-FR"/>
        </w:rPr>
        <w:t>Veuillez consulter :</w:t>
      </w:r>
    </w:p>
    <w:p>
      <w:pPr>
        <w:shd w:val="clear" w:color="auto" w:fill="FFFFFF"/>
        <w:spacing w:before="0" w:after="0"/>
        <w:rPr>
          <w:rFonts w:eastAsia="Times New Roman" w:cs="Arial"/>
          <w:b w:val="0"/>
          <w:sz w:val="20"/>
          <w:szCs w:val="20"/>
          <w:lang w:val="fr-FR"/>
        </w:rPr>
      </w:pPr>
      <w:r>
        <w:rPr>
          <w:rFonts w:eastAsia="Times New Roman" w:cs="Arial"/>
          <w:b w:val="0"/>
          <w:sz w:val="20"/>
          <w:szCs w:val="20"/>
          <w:lang w:val="fr-FR"/>
        </w:rPr>
        <w:t>www.crefdi.org</w:t>
      </w:r>
    </w:p>
    <w:p>
      <w:pPr>
        <w:shd w:val="clear" w:color="auto" w:fill="FFFFFF"/>
        <w:spacing w:before="0" w:after="0"/>
        <w:rPr>
          <w:rFonts w:eastAsia="Times New Roman" w:cs="Arial"/>
          <w:b w:val="0"/>
          <w:sz w:val="20"/>
          <w:szCs w:val="20"/>
          <w:lang w:val="fr-FR"/>
        </w:rPr>
      </w:pPr>
      <w:r>
        <w:rPr>
          <w:lang w:val="fr-FR"/>
        </w:rPr>
        <w:fldChar w:fldCharType="begin"/>
      </w:r>
      <w:r>
        <w:rPr>
          <w:lang w:val="fr-FR"/>
        </w:rPr>
        <w:instrText xml:space="preserve"> HYPERLINK "http://www.afrobarometer.org" </w:instrText>
      </w:r>
      <w:r>
        <w:rPr>
          <w:lang w:val="fr-FR"/>
        </w:rPr>
        <w:fldChar w:fldCharType="separate"/>
      </w:r>
      <w:r>
        <w:rPr>
          <w:rFonts w:eastAsia="Times New Roman" w:cs="Arial"/>
          <w:b w:val="0"/>
          <w:sz w:val="20"/>
          <w:szCs w:val="20"/>
          <w:u w:val="single"/>
          <w:lang w:val="fr-FR"/>
        </w:rPr>
        <w:t>www.afrobarometer.org</w:t>
      </w:r>
      <w:r>
        <w:rPr>
          <w:rFonts w:eastAsia="Times New Roman" w:cs="Arial"/>
          <w:b w:val="0"/>
          <w:sz w:val="20"/>
          <w:szCs w:val="20"/>
          <w:u w:val="single"/>
          <w:lang w:val="fr-FR"/>
        </w:rPr>
        <w:fldChar w:fldCharType="end"/>
      </w:r>
    </w:p>
    <w:p>
      <w:pPr>
        <w:shd w:val="clear" w:color="auto" w:fill="FFFFFF"/>
        <w:spacing w:before="0" w:after="0"/>
        <w:rPr>
          <w:rFonts w:eastAsia="Times New Roman" w:cs="Arial"/>
          <w:b w:val="0"/>
          <w:sz w:val="20"/>
          <w:szCs w:val="20"/>
          <w:lang w:val="fr-FR"/>
        </w:rPr>
      </w:pPr>
    </w:p>
    <w:p>
      <w:pPr>
        <w:shd w:val="clear" w:color="auto" w:fill="FFFFFF"/>
        <w:spacing w:before="0" w:after="0"/>
        <w:rPr>
          <w:rFonts w:eastAsia="Times New Roman" w:cs="Arial"/>
          <w:b w:val="0"/>
          <w:sz w:val="20"/>
          <w:szCs w:val="20"/>
          <w:lang w:val="fr-FR"/>
        </w:rPr>
      </w:pPr>
      <w:r>
        <w:rPr>
          <w:rFonts w:eastAsia="Times New Roman" w:cs="Arial"/>
          <w:b w:val="0"/>
          <w:sz w:val="20"/>
          <w:szCs w:val="20"/>
          <w:lang w:val="fr-FR"/>
        </w:rPr>
        <w:t xml:space="preserve">Suivez nos résultats à #VoicesAfrica. </w:t>
      </w:r>
    </w:p>
    <w:p>
      <w:pPr>
        <w:shd w:val="clear" w:color="auto" w:fill="FFFFFF"/>
        <w:spacing w:before="0" w:after="0"/>
        <w:rPr>
          <w:rFonts w:eastAsia="Times New Roman" w:cs="Arial"/>
          <w:b w:val="0"/>
          <w:color w:val="000000"/>
          <w:sz w:val="18"/>
          <w:szCs w:val="20"/>
          <w:lang w:val="fr-FR"/>
        </w:rPr>
      </w:pPr>
      <w:r>
        <w:rPr>
          <w:rFonts w:eastAsia="Century Gothic"/>
          <w:b w:val="0"/>
          <w:bCs/>
          <w:sz w:val="18"/>
          <w:lang w:val="fr-FR" w:eastAsia="en-GB"/>
        </w:rPr>
        <w:drawing>
          <wp:anchor distT="0" distB="0" distL="114300" distR="0" simplePos="0" relativeHeight="251660288" behindDoc="0" locked="0" layoutInCell="1" allowOverlap="1">
            <wp:simplePos x="0" y="0"/>
            <wp:positionH relativeFrom="column">
              <wp:posOffset>2536825</wp:posOffset>
            </wp:positionH>
            <wp:positionV relativeFrom="paragraph">
              <wp:posOffset>117475</wp:posOffset>
            </wp:positionV>
            <wp:extent cx="274320" cy="219075"/>
            <wp:effectExtent l="0" t="0" r="0" b="9525"/>
            <wp:wrapNone/>
            <wp:docPr id="6" name="Picture 6"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twitter icon"/>
                    <pic:cNvPicPr>
                      <a:picLocks noChangeAspect="1" noChangeArrowheads="1"/>
                    </pic:cNvPicPr>
                  </pic:nvPicPr>
                  <pic:blipFill>
                    <a:blip r:embed="rId14" cstate="print">
                      <a:extLst>
                        <a:ext uri="{28A0092B-C50C-407E-A947-70E740481C1C}">
                          <a14:useLocalDpi xmlns:a14="http://schemas.microsoft.com/office/drawing/2010/main" val="0"/>
                        </a:ext>
                      </a:extLst>
                    </a:blip>
                    <a:srcRect r="16522"/>
                    <a:stretch>
                      <a:fillRect/>
                    </a:stretch>
                  </pic:blipFill>
                  <pic:spPr>
                    <a:xfrm>
                      <a:off x="0" y="0"/>
                      <a:ext cx="274320" cy="219075"/>
                    </a:xfrm>
                    <a:prstGeom prst="rect">
                      <a:avLst/>
                    </a:prstGeom>
                    <a:noFill/>
                    <a:ln>
                      <a:noFill/>
                    </a:ln>
                  </pic:spPr>
                </pic:pic>
              </a:graphicData>
            </a:graphic>
          </wp:anchor>
        </w:drawing>
      </w:r>
      <w:r>
        <w:rPr>
          <w:rFonts w:eastAsia="Century Gothic"/>
          <w:b w:val="0"/>
          <w:bCs/>
          <w:color w:val="FF4E00"/>
          <w:sz w:val="18"/>
          <w:lang w:val="fr-FR" w:eastAsia="en-GB"/>
        </w:rPr>
        <w:drawing>
          <wp:anchor distT="0" distB="0" distL="114300" distR="0" simplePos="0" relativeHeight="251659264" behindDoc="0" locked="0" layoutInCell="1" allowOverlap="1">
            <wp:simplePos x="0" y="0"/>
            <wp:positionH relativeFrom="column">
              <wp:posOffset>1019175</wp:posOffset>
            </wp:positionH>
            <wp:positionV relativeFrom="paragraph">
              <wp:posOffset>127000</wp:posOffset>
            </wp:positionV>
            <wp:extent cx="173355" cy="173355"/>
            <wp:effectExtent l="0" t="0" r="0" b="0"/>
            <wp:wrapNone/>
            <wp:docPr id="5" name="Picture 5" descr="Image result for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facebook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3355" cy="173355"/>
                    </a:xfrm>
                    <a:prstGeom prst="rect">
                      <a:avLst/>
                    </a:prstGeom>
                    <a:noFill/>
                    <a:ln>
                      <a:noFill/>
                    </a:ln>
                  </pic:spPr>
                </pic:pic>
              </a:graphicData>
            </a:graphic>
          </wp:anchor>
        </w:drawing>
      </w:r>
      <w:r>
        <w:rPr>
          <w:rFonts w:eastAsia="Century Gothic"/>
          <w:b w:val="0"/>
          <w:bCs/>
          <w:sz w:val="18"/>
          <w:lang w:val="fr-FR" w:eastAsia="en-GB"/>
        </w:rPr>
        <w:drawing>
          <wp:anchor distT="0" distB="0" distL="0" distR="0" simplePos="0" relativeHeight="251661312" behindDoc="1" locked="0" layoutInCell="1" allowOverlap="1">
            <wp:simplePos x="0" y="0"/>
            <wp:positionH relativeFrom="column">
              <wp:posOffset>4152900</wp:posOffset>
            </wp:positionH>
            <wp:positionV relativeFrom="paragraph">
              <wp:posOffset>92075</wp:posOffset>
            </wp:positionV>
            <wp:extent cx="255905" cy="255905"/>
            <wp:effectExtent l="0" t="0" r="0" b="0"/>
            <wp:wrapNone/>
            <wp:docPr id="10" name="Picture 7" descr="https://encrypted-tbn1.gstatic.com/images?q=tbn:ANd9GcQUwBmsPGtE8Tqai7o6FY29JyXi5cBkzJsNcelpuCahg35VxCL-2TaFNd_k6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https://encrypted-tbn1.gstatic.com/images?q=tbn:ANd9GcQUwBmsPGtE8Tqai7o6FY29JyXi5cBkzJsNcelpuCahg35VxCL-2TaFNd_k6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5905" cy="255905"/>
                    </a:xfrm>
                    <a:prstGeom prst="rect">
                      <a:avLst/>
                    </a:prstGeom>
                    <a:noFill/>
                    <a:ln>
                      <a:noFill/>
                    </a:ln>
                  </pic:spPr>
                </pic:pic>
              </a:graphicData>
            </a:graphic>
          </wp:anchor>
        </w:drawing>
      </w:r>
    </w:p>
    <w:p>
      <w:pPr>
        <w:spacing w:before="0" w:after="0"/>
        <w:rPr>
          <w:lang w:val="fr-FR"/>
        </w:rPr>
      </w:pPr>
      <w:r>
        <w:rPr>
          <w:rFonts w:eastAsia="Times New Roman" w:cs="Arial" w:asciiTheme="minorHAnsi" w:hAnsiTheme="minorHAnsi"/>
          <w:b w:val="0"/>
          <w:color w:val="2E2E2E" w:themeColor="text1"/>
          <w:sz w:val="16"/>
          <w:lang w:val="fr-FR"/>
          <w14:textFill>
            <w14:solidFill>
              <w14:schemeClr w14:val="tx1"/>
            </w14:solidFill>
          </w14:textFill>
        </w:rPr>
        <w:t xml:space="preserve">        </w:t>
      </w:r>
      <w:r>
        <w:rPr>
          <w:rFonts w:eastAsia="Times New Roman" w:cs="Arial" w:asciiTheme="minorHAnsi" w:hAnsiTheme="minorHAnsi"/>
          <w:b w:val="0"/>
          <w:color w:val="2E2E2E" w:themeColor="text1"/>
          <w:sz w:val="16"/>
          <w:lang w:val="fr-FR"/>
          <w14:textFill>
            <w14:solidFill>
              <w14:schemeClr w14:val="tx1"/>
            </w14:solidFill>
          </w14:textFill>
        </w:rPr>
        <w:tab/>
      </w:r>
      <w:r>
        <w:rPr>
          <w:rFonts w:eastAsia="Times New Roman" w:cs="Arial" w:asciiTheme="minorHAnsi" w:hAnsiTheme="minorHAnsi"/>
          <w:b w:val="0"/>
          <w:color w:val="2E2E2E" w:themeColor="text1"/>
          <w:sz w:val="16"/>
          <w:lang w:val="fr-FR"/>
          <w14:textFill>
            <w14:solidFill>
              <w14:schemeClr w14:val="tx1"/>
            </w14:solidFill>
          </w14:textFill>
        </w:rPr>
        <w:tab/>
      </w:r>
      <w:r>
        <w:rPr>
          <w:rFonts w:eastAsia="Times New Roman" w:cs="Arial" w:asciiTheme="minorHAnsi" w:hAnsiTheme="minorHAnsi"/>
          <w:b w:val="0"/>
          <w:sz w:val="20"/>
          <w:szCs w:val="20"/>
          <w:lang w:val="fr-FR"/>
        </w:rPr>
        <w:t xml:space="preserve">         /Afrobarometer                  @Afrobarometer                       </w:t>
      </w:r>
    </w:p>
    <w:sectPr>
      <w:headerReference r:id="rId6" w:type="first"/>
      <w:headerReference r:id="rId4" w:type="default"/>
      <w:footerReference r:id="rId7" w:type="default"/>
      <w:headerReference r:id="rId5" w:type="even"/>
      <w:pgSz w:w="11907" w:h="16839"/>
      <w:pgMar w:top="1440" w:right="1440" w:bottom="1440" w:left="1440" w:header="0" w:footer="43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byssinica SIL"/>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Century Gothic">
    <w:altName w:val="FreeSans"/>
    <w:panose1 w:val="020B0502020202020204"/>
    <w:charset w:val="00"/>
    <w:family w:val="swiss"/>
    <w:pitch w:val="default"/>
    <w:sig w:usb0="00000000" w:usb1="00000000" w:usb2="00000000" w:usb3="00000000" w:csb0="0000009F" w:csb1="00000000"/>
  </w:font>
  <w:font w:name="ＭＳ ゴシック">
    <w:altName w:val="Droid Sans Fallback"/>
    <w:panose1 w:val="00000000000000000000"/>
    <w:charset w:val="86"/>
    <w:family w:val="auto"/>
    <w:pitch w:val="default"/>
    <w:sig w:usb0="00000000" w:usb1="00000000" w:usb2="00000000" w:usb3="00000000" w:csb0="00000000" w:csb1="00000000"/>
  </w:font>
  <w:font w:name="GKIMLN+TimesNewRoman">
    <w:altName w:val="Nimbus Roman No9 L"/>
    <w:panose1 w:val="00000000000000000000"/>
    <w:charset w:val="00"/>
    <w:family w:val="roman"/>
    <w:pitch w:val="default"/>
    <w:sig w:usb0="00000000" w:usb1="00000000" w:usb2="00000000" w:usb3="00000000" w:csb0="00000001" w:csb1="00000000"/>
  </w:font>
  <w:font w:name="MS Mincho">
    <w:altName w:val="Gubbi"/>
    <w:panose1 w:val="02020609040205080304"/>
    <w:charset w:val="80"/>
    <w:family w:val="modern"/>
    <w:pitch w:val="default"/>
    <w:sig w:usb0="00000000" w:usb1="00000000" w:usb2="08000012" w:usb3="00000000" w:csb0="0002009F" w:csb1="00000000"/>
  </w:font>
  <w:font w:name="HYGothic-Medium">
    <w:altName w:val="Gubbi"/>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Symbol">
    <w:altName w:val="OpenSymbol"/>
    <w:panose1 w:val="05050102010706020507"/>
    <w:charset w:val="02"/>
    <w:family w:val="roman"/>
    <w:pitch w:val="default"/>
    <w:sig w:usb0="00000000" w:usb1="00000000" w:usb2="00000000" w:usb3="00000000" w:csb0="80000000" w:csb1="00000000"/>
  </w:font>
  <w:font w:name="MS Gothic">
    <w:altName w:val="Gubbi"/>
    <w:panose1 w:val="020B0609070205080204"/>
    <w:charset w:val="80"/>
    <w:family w:val="modern"/>
    <w:pitch w:val="default"/>
    <w:sig w:usb0="00000000" w:usb1="00000000" w:usb2="08000012" w:usb3="00000000" w:csb0="0002009F" w:csb1="00000000"/>
  </w:font>
  <w:font w:name="NSimSun">
    <w:altName w:val="Droid Sans Fallback"/>
    <w:panose1 w:val="02010609030101010101"/>
    <w:charset w:val="86"/>
    <w:family w:val="modern"/>
    <w:pitch w:val="default"/>
    <w:sig w:usb0="00000000" w:usb1="00000000" w:usb2="00000016" w:usb3="00000000" w:csb0="00040001" w:csb1="00000000"/>
  </w:font>
  <w:font w:name="Liberation Mono">
    <w:panose1 w:val="02070409020205020404"/>
    <w:charset w:val="00"/>
    <w:family w:val="modern"/>
    <w:pitch w:val="default"/>
    <w:sig w:usb0="E0000AFF" w:usb1="400078FF" w:usb2="00000001" w:usb3="00000000" w:csb0="600001BF" w:csb1="DFF70000"/>
  </w:font>
  <w:font w:name="MS PGothic">
    <w:altName w:val="Gubbi"/>
    <w:panose1 w:val="020B0600070205080204"/>
    <w:charset w:val="80"/>
    <w:family w:val="swiss"/>
    <w:pitch w:val="default"/>
    <w:sig w:usb0="00000000" w:usb1="00000000" w:usb2="08000012" w:usb3="00000000" w:csb0="0002009F" w:csb1="00000000"/>
  </w:font>
  <w:font w:name="ＭＳ ゴシック">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FreeSans">
    <w:panose1 w:val="020B0504020202020204"/>
    <w:charset w:val="00"/>
    <w:family w:val="auto"/>
    <w:pitch w:val="default"/>
    <w:sig w:usb0="E4839EFF" w:usb1="4600FDFF" w:usb2="000030A0" w:usb3="00000584" w:csb0="600001BF" w:csb1="DFF7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val="0"/>
        <w:sz w:val="20"/>
        <w:szCs w:val="20"/>
      </w:rPr>
      <w:id w:val="1736886810"/>
    </w:sdtPr>
    <w:sdtEndPr>
      <w:rPr>
        <w:b w:val="0"/>
        <w:sz w:val="20"/>
        <w:szCs w:val="20"/>
      </w:rPr>
    </w:sdtEndPr>
    <w:sdtContent>
      <w:p>
        <w:pPr>
          <w:pStyle w:val="13"/>
          <w:rPr>
            <w:rFonts w:asciiTheme="minorHAnsi" w:hAnsiTheme="minorHAnsi"/>
            <w:b w:val="0"/>
            <w:sz w:val="20"/>
            <w:szCs w:val="20"/>
            <w:lang w:val="en-GB"/>
          </w:rPr>
        </w:pPr>
        <w:r>
          <w:rPr>
            <w:rFonts w:asciiTheme="minorHAnsi" w:hAnsiTheme="minorHAnsi"/>
            <w:b w:val="0"/>
            <w:sz w:val="20"/>
            <w:szCs w:val="20"/>
            <w:lang w:val="en-GB"/>
          </w:rPr>
          <w:t>Copyright ©Afrobarometer 2022</w:t>
        </w:r>
        <w:r>
          <w:rPr>
            <w:rFonts w:asciiTheme="minorHAnsi" w:hAnsiTheme="minorHAnsi"/>
            <w:b w:val="0"/>
            <w:sz w:val="20"/>
            <w:szCs w:val="20"/>
            <w:lang w:val="en-GB"/>
          </w:rPr>
          <w:tab/>
        </w:r>
        <w:r>
          <w:rPr>
            <w:rFonts w:asciiTheme="minorHAnsi" w:hAnsiTheme="minorHAnsi"/>
            <w:b w:val="0"/>
            <w:sz w:val="20"/>
            <w:szCs w:val="20"/>
            <w:lang w:val="en-GB"/>
          </w:rPr>
          <w:t xml:space="preserve">                                                                                                      </w:t>
        </w:r>
        <w:r>
          <w:rPr>
            <w:b w:val="0"/>
            <w:sz w:val="20"/>
            <w:szCs w:val="20"/>
          </w:rPr>
          <w:fldChar w:fldCharType="begin"/>
        </w:r>
        <w:r>
          <w:rPr>
            <w:b w:val="0"/>
            <w:sz w:val="20"/>
            <w:szCs w:val="20"/>
          </w:rPr>
          <w:instrText xml:space="preserve"> PAGE   \* MERGEFORMAT </w:instrText>
        </w:r>
        <w:r>
          <w:rPr>
            <w:b w:val="0"/>
            <w:sz w:val="20"/>
            <w:szCs w:val="20"/>
          </w:rPr>
          <w:fldChar w:fldCharType="separate"/>
        </w:r>
        <w:r>
          <w:rPr>
            <w:b w:val="0"/>
            <w:sz w:val="20"/>
            <w:szCs w:val="20"/>
          </w:rPr>
          <w:t>1</w:t>
        </w:r>
        <w:r>
          <w:rPr>
            <w:b w:val="0"/>
            <w:sz w:val="20"/>
            <w:szCs w:val="20"/>
          </w:rPr>
          <w:fldChar w:fldCharType="end"/>
        </w:r>
      </w:p>
    </w:sdtContent>
  </w:sdt>
  <w:p>
    <w:pPr>
      <w:pStyle w:val="13"/>
      <w:rPr>
        <w:b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eastAsia="Times New Roman" w:cs="Tahoma"/>
      </w:rPr>
      <w:drawing>
        <wp:anchor distT="0" distB="0" distL="114300" distR="114300" simplePos="0" relativeHeight="251662336" behindDoc="0" locked="0" layoutInCell="1" allowOverlap="1">
          <wp:simplePos x="0" y="0"/>
          <wp:positionH relativeFrom="column">
            <wp:posOffset>4029075</wp:posOffset>
          </wp:positionH>
          <wp:positionV relativeFrom="paragraph">
            <wp:posOffset>514350</wp:posOffset>
          </wp:positionV>
          <wp:extent cx="2037715" cy="866775"/>
          <wp:effectExtent l="0" t="0" r="0"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7715" cy="866775"/>
                  </a:xfrm>
                  <a:prstGeom prst="rect">
                    <a:avLst/>
                  </a:prstGeom>
                </pic:spPr>
              </pic:pic>
            </a:graphicData>
          </a:graphic>
        </wp:anchor>
      </w:drawing>
    </w:r>
  </w:p>
  <w:p>
    <w:pPr>
      <w:pStyle w:val="16"/>
      <w:jc w:val="righ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144054282" o:spid="_x0000_s1029" o:spt="75" type="#_x0000_t75" style="position:absolute;left:0pt;height:564.55pt;width:467.8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transparent-speech-bubb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144054281" o:spid="_x0000_s1028" o:spt="75" type="#_x0000_t75" style="position:absolute;left:0pt;height:564.55pt;width:467.8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transparent-speech-bubb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55157"/>
    <w:multiLevelType w:val="multilevel"/>
    <w:tmpl w:val="25F55157"/>
    <w:lvl w:ilvl="0" w:tentative="0">
      <w:start w:val="1"/>
      <w:numFmt w:val="bullet"/>
      <w:lvlText w:val=""/>
      <w:lvlJc w:val="left"/>
      <w:pPr>
        <w:ind w:left="720" w:hanging="360"/>
      </w:pPr>
      <w:rPr>
        <w:rFonts w:hint="default" w:ascii="Wingdings" w:hAnsi="Wingdings" w:cs="Wingdings"/>
        <w:b/>
        <w:i w:val="0"/>
        <w:color w:val="FF4E00"/>
        <w:sz w:val="3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165E0B"/>
    <w:multiLevelType w:val="multilevel"/>
    <w:tmpl w:val="35165E0B"/>
    <w:lvl w:ilvl="0" w:tentative="0">
      <w:start w:val="1"/>
      <w:numFmt w:val="bullet"/>
      <w:lvlText w:val=""/>
      <w:lvlJc w:val="left"/>
      <w:pPr>
        <w:ind w:left="720" w:hanging="360"/>
      </w:pPr>
      <w:rPr>
        <w:rFonts w:hint="default" w:ascii="Wingdings" w:hAnsi="Wingdings" w:cs="Wingdings"/>
        <w:b/>
        <w:i w:val="0"/>
        <w:color w:val="FF4E00"/>
        <w:sz w:val="3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hdrShapeDefaults>
    <o:shapelayout v:ext="edit">
      <o:idmap v:ext="edit" data="1"/>
    </o:shapelayout>
  </w:hdrShapeDefault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71"/>
    <w:rsid w:val="00007293"/>
    <w:rsid w:val="00017B77"/>
    <w:rsid w:val="00023501"/>
    <w:rsid w:val="00023729"/>
    <w:rsid w:val="000301A9"/>
    <w:rsid w:val="000352D6"/>
    <w:rsid w:val="00036AB2"/>
    <w:rsid w:val="00045D10"/>
    <w:rsid w:val="00052FAE"/>
    <w:rsid w:val="00054421"/>
    <w:rsid w:val="000549C9"/>
    <w:rsid w:val="00073799"/>
    <w:rsid w:val="00076F3C"/>
    <w:rsid w:val="00080208"/>
    <w:rsid w:val="00081589"/>
    <w:rsid w:val="00081635"/>
    <w:rsid w:val="000850D3"/>
    <w:rsid w:val="00086480"/>
    <w:rsid w:val="0009060A"/>
    <w:rsid w:val="000A12E5"/>
    <w:rsid w:val="000B2586"/>
    <w:rsid w:val="000B4512"/>
    <w:rsid w:val="000C3161"/>
    <w:rsid w:val="000C3251"/>
    <w:rsid w:val="000C3579"/>
    <w:rsid w:val="000D2D90"/>
    <w:rsid w:val="000D50A3"/>
    <w:rsid w:val="000D5BFC"/>
    <w:rsid w:val="000E6F94"/>
    <w:rsid w:val="000F2501"/>
    <w:rsid w:val="000F4EDA"/>
    <w:rsid w:val="000F5DBE"/>
    <w:rsid w:val="000F673C"/>
    <w:rsid w:val="000F7B81"/>
    <w:rsid w:val="0010181D"/>
    <w:rsid w:val="00101C65"/>
    <w:rsid w:val="00103523"/>
    <w:rsid w:val="00114972"/>
    <w:rsid w:val="001217B5"/>
    <w:rsid w:val="00122D28"/>
    <w:rsid w:val="001301A4"/>
    <w:rsid w:val="001301AF"/>
    <w:rsid w:val="00132D89"/>
    <w:rsid w:val="0013305E"/>
    <w:rsid w:val="00133453"/>
    <w:rsid w:val="0013500E"/>
    <w:rsid w:val="001414A8"/>
    <w:rsid w:val="00142468"/>
    <w:rsid w:val="00147207"/>
    <w:rsid w:val="00151C94"/>
    <w:rsid w:val="0015641E"/>
    <w:rsid w:val="00163400"/>
    <w:rsid w:val="00166213"/>
    <w:rsid w:val="00174D4F"/>
    <w:rsid w:val="0017701F"/>
    <w:rsid w:val="0018454A"/>
    <w:rsid w:val="00193102"/>
    <w:rsid w:val="00196955"/>
    <w:rsid w:val="001A182E"/>
    <w:rsid w:val="001A2CEA"/>
    <w:rsid w:val="001A3BF6"/>
    <w:rsid w:val="001A7F51"/>
    <w:rsid w:val="001B27FA"/>
    <w:rsid w:val="001B4997"/>
    <w:rsid w:val="001D7A60"/>
    <w:rsid w:val="001E3EED"/>
    <w:rsid w:val="001F2671"/>
    <w:rsid w:val="001F4132"/>
    <w:rsid w:val="00204F01"/>
    <w:rsid w:val="00212B73"/>
    <w:rsid w:val="00213E9C"/>
    <w:rsid w:val="00220587"/>
    <w:rsid w:val="00223475"/>
    <w:rsid w:val="002268E8"/>
    <w:rsid w:val="0024178E"/>
    <w:rsid w:val="00246992"/>
    <w:rsid w:val="00257381"/>
    <w:rsid w:val="0026040E"/>
    <w:rsid w:val="002613CA"/>
    <w:rsid w:val="00264456"/>
    <w:rsid w:val="002660D1"/>
    <w:rsid w:val="0027233E"/>
    <w:rsid w:val="00276968"/>
    <w:rsid w:val="0028140B"/>
    <w:rsid w:val="002851E3"/>
    <w:rsid w:val="0029352A"/>
    <w:rsid w:val="002A1E26"/>
    <w:rsid w:val="002A579B"/>
    <w:rsid w:val="002B15CC"/>
    <w:rsid w:val="002C563F"/>
    <w:rsid w:val="002C57D8"/>
    <w:rsid w:val="002D71E6"/>
    <w:rsid w:val="002F2607"/>
    <w:rsid w:val="002F6FBA"/>
    <w:rsid w:val="003003B9"/>
    <w:rsid w:val="0030633A"/>
    <w:rsid w:val="003072F5"/>
    <w:rsid w:val="0031529C"/>
    <w:rsid w:val="00315FD9"/>
    <w:rsid w:val="0031692E"/>
    <w:rsid w:val="00316E5D"/>
    <w:rsid w:val="00322574"/>
    <w:rsid w:val="00326482"/>
    <w:rsid w:val="00326EEA"/>
    <w:rsid w:val="0032786B"/>
    <w:rsid w:val="0034009B"/>
    <w:rsid w:val="00341C68"/>
    <w:rsid w:val="00343042"/>
    <w:rsid w:val="00346921"/>
    <w:rsid w:val="00352A85"/>
    <w:rsid w:val="00352B78"/>
    <w:rsid w:val="0035486D"/>
    <w:rsid w:val="00356E07"/>
    <w:rsid w:val="003633BD"/>
    <w:rsid w:val="0036355C"/>
    <w:rsid w:val="00375F15"/>
    <w:rsid w:val="00380971"/>
    <w:rsid w:val="00390DA8"/>
    <w:rsid w:val="00394D10"/>
    <w:rsid w:val="003963EA"/>
    <w:rsid w:val="003A50E3"/>
    <w:rsid w:val="003A7310"/>
    <w:rsid w:val="003B2B8E"/>
    <w:rsid w:val="003B58EB"/>
    <w:rsid w:val="003B69CC"/>
    <w:rsid w:val="003B7600"/>
    <w:rsid w:val="003C185B"/>
    <w:rsid w:val="003C73D7"/>
    <w:rsid w:val="003C7D86"/>
    <w:rsid w:val="003E1E6B"/>
    <w:rsid w:val="003E465D"/>
    <w:rsid w:val="003E4761"/>
    <w:rsid w:val="003F34EB"/>
    <w:rsid w:val="004044FA"/>
    <w:rsid w:val="00406EE5"/>
    <w:rsid w:val="0040756D"/>
    <w:rsid w:val="0041043D"/>
    <w:rsid w:val="004157A8"/>
    <w:rsid w:val="00417122"/>
    <w:rsid w:val="00432A25"/>
    <w:rsid w:val="00434F66"/>
    <w:rsid w:val="00434FEE"/>
    <w:rsid w:val="00435F6C"/>
    <w:rsid w:val="00435FDC"/>
    <w:rsid w:val="004370D8"/>
    <w:rsid w:val="0044460E"/>
    <w:rsid w:val="00445B01"/>
    <w:rsid w:val="0044782C"/>
    <w:rsid w:val="004579EC"/>
    <w:rsid w:val="00460300"/>
    <w:rsid w:val="00465E0E"/>
    <w:rsid w:val="0047186E"/>
    <w:rsid w:val="004754F1"/>
    <w:rsid w:val="00477450"/>
    <w:rsid w:val="004800D8"/>
    <w:rsid w:val="00483247"/>
    <w:rsid w:val="004858F6"/>
    <w:rsid w:val="00486C34"/>
    <w:rsid w:val="004A59A8"/>
    <w:rsid w:val="004A6EFE"/>
    <w:rsid w:val="004B2AFB"/>
    <w:rsid w:val="004B54EC"/>
    <w:rsid w:val="004C073E"/>
    <w:rsid w:val="004C43AC"/>
    <w:rsid w:val="004C485E"/>
    <w:rsid w:val="004C6ED0"/>
    <w:rsid w:val="004C7CB1"/>
    <w:rsid w:val="004D3859"/>
    <w:rsid w:val="004D73EF"/>
    <w:rsid w:val="004E02F0"/>
    <w:rsid w:val="004E0779"/>
    <w:rsid w:val="004E6702"/>
    <w:rsid w:val="004F06D2"/>
    <w:rsid w:val="004F3F2C"/>
    <w:rsid w:val="004F4838"/>
    <w:rsid w:val="004F53FD"/>
    <w:rsid w:val="00505C2C"/>
    <w:rsid w:val="00505DC2"/>
    <w:rsid w:val="0050649D"/>
    <w:rsid w:val="00506E6E"/>
    <w:rsid w:val="0051099E"/>
    <w:rsid w:val="0051590D"/>
    <w:rsid w:val="005166A9"/>
    <w:rsid w:val="00521B0D"/>
    <w:rsid w:val="005243E0"/>
    <w:rsid w:val="005416BE"/>
    <w:rsid w:val="00541CEC"/>
    <w:rsid w:val="00544C6C"/>
    <w:rsid w:val="00545CDB"/>
    <w:rsid w:val="005501CE"/>
    <w:rsid w:val="0057389D"/>
    <w:rsid w:val="00573DCC"/>
    <w:rsid w:val="00581B0A"/>
    <w:rsid w:val="0058375A"/>
    <w:rsid w:val="005929CD"/>
    <w:rsid w:val="00594EDC"/>
    <w:rsid w:val="00595FCB"/>
    <w:rsid w:val="00597B00"/>
    <w:rsid w:val="005A45DD"/>
    <w:rsid w:val="005A5E22"/>
    <w:rsid w:val="005B2448"/>
    <w:rsid w:val="005B5576"/>
    <w:rsid w:val="005B6734"/>
    <w:rsid w:val="005C6A60"/>
    <w:rsid w:val="005C6B02"/>
    <w:rsid w:val="005D20AA"/>
    <w:rsid w:val="005D742E"/>
    <w:rsid w:val="005E0CA8"/>
    <w:rsid w:val="005E3CBC"/>
    <w:rsid w:val="005E5A5E"/>
    <w:rsid w:val="005E60B3"/>
    <w:rsid w:val="005F1445"/>
    <w:rsid w:val="005F19D2"/>
    <w:rsid w:val="005F6A8C"/>
    <w:rsid w:val="00601867"/>
    <w:rsid w:val="00603515"/>
    <w:rsid w:val="00604DCA"/>
    <w:rsid w:val="00617F59"/>
    <w:rsid w:val="0062292F"/>
    <w:rsid w:val="00622985"/>
    <w:rsid w:val="006260FC"/>
    <w:rsid w:val="00626139"/>
    <w:rsid w:val="00627839"/>
    <w:rsid w:val="00631FA5"/>
    <w:rsid w:val="00632355"/>
    <w:rsid w:val="00634EA4"/>
    <w:rsid w:val="00637C00"/>
    <w:rsid w:val="00645379"/>
    <w:rsid w:val="00647CB1"/>
    <w:rsid w:val="00660460"/>
    <w:rsid w:val="0066388B"/>
    <w:rsid w:val="00667EA3"/>
    <w:rsid w:val="006714D8"/>
    <w:rsid w:val="00675EF0"/>
    <w:rsid w:val="006766B4"/>
    <w:rsid w:val="00677D4E"/>
    <w:rsid w:val="00684510"/>
    <w:rsid w:val="006852A5"/>
    <w:rsid w:val="00691126"/>
    <w:rsid w:val="00692D33"/>
    <w:rsid w:val="00692EDF"/>
    <w:rsid w:val="006936A4"/>
    <w:rsid w:val="0069486D"/>
    <w:rsid w:val="006A428F"/>
    <w:rsid w:val="006B377E"/>
    <w:rsid w:val="006C4C72"/>
    <w:rsid w:val="006D1D35"/>
    <w:rsid w:val="006D2AEB"/>
    <w:rsid w:val="006D498F"/>
    <w:rsid w:val="006D5F86"/>
    <w:rsid w:val="006D60EC"/>
    <w:rsid w:val="006E45E6"/>
    <w:rsid w:val="006F020B"/>
    <w:rsid w:val="006F6DF5"/>
    <w:rsid w:val="00703220"/>
    <w:rsid w:val="00707BB2"/>
    <w:rsid w:val="007122BC"/>
    <w:rsid w:val="0073328F"/>
    <w:rsid w:val="007352BA"/>
    <w:rsid w:val="007428E6"/>
    <w:rsid w:val="00742F40"/>
    <w:rsid w:val="00747575"/>
    <w:rsid w:val="00754E44"/>
    <w:rsid w:val="00755621"/>
    <w:rsid w:val="00757AC3"/>
    <w:rsid w:val="007605A3"/>
    <w:rsid w:val="00762CB9"/>
    <w:rsid w:val="00763DD0"/>
    <w:rsid w:val="00765664"/>
    <w:rsid w:val="00765E95"/>
    <w:rsid w:val="00766393"/>
    <w:rsid w:val="00774195"/>
    <w:rsid w:val="0078374D"/>
    <w:rsid w:val="00784243"/>
    <w:rsid w:val="00785C05"/>
    <w:rsid w:val="00795BA1"/>
    <w:rsid w:val="007A0EA6"/>
    <w:rsid w:val="007A15AC"/>
    <w:rsid w:val="007A3ED3"/>
    <w:rsid w:val="007C4BAF"/>
    <w:rsid w:val="007C756D"/>
    <w:rsid w:val="007D23EC"/>
    <w:rsid w:val="007D5F9D"/>
    <w:rsid w:val="007D6FBF"/>
    <w:rsid w:val="007E618E"/>
    <w:rsid w:val="007F218D"/>
    <w:rsid w:val="007F50DE"/>
    <w:rsid w:val="00802407"/>
    <w:rsid w:val="0082076D"/>
    <w:rsid w:val="00827F34"/>
    <w:rsid w:val="00831238"/>
    <w:rsid w:val="00834134"/>
    <w:rsid w:val="008405F6"/>
    <w:rsid w:val="0084132A"/>
    <w:rsid w:val="008460D5"/>
    <w:rsid w:val="008711F2"/>
    <w:rsid w:val="00885090"/>
    <w:rsid w:val="00892D15"/>
    <w:rsid w:val="0089430B"/>
    <w:rsid w:val="00895128"/>
    <w:rsid w:val="00895858"/>
    <w:rsid w:val="00895E95"/>
    <w:rsid w:val="008A580D"/>
    <w:rsid w:val="008A5CDF"/>
    <w:rsid w:val="008A608F"/>
    <w:rsid w:val="008A7660"/>
    <w:rsid w:val="008B23BD"/>
    <w:rsid w:val="008B3251"/>
    <w:rsid w:val="008B5B06"/>
    <w:rsid w:val="008B7FCF"/>
    <w:rsid w:val="008C381C"/>
    <w:rsid w:val="008C43D3"/>
    <w:rsid w:val="008C79FB"/>
    <w:rsid w:val="008F4BEA"/>
    <w:rsid w:val="00901532"/>
    <w:rsid w:val="0090224A"/>
    <w:rsid w:val="00903547"/>
    <w:rsid w:val="00903E76"/>
    <w:rsid w:val="00904D8C"/>
    <w:rsid w:val="00905BDA"/>
    <w:rsid w:val="00906FDB"/>
    <w:rsid w:val="00920AEB"/>
    <w:rsid w:val="0092131F"/>
    <w:rsid w:val="00931171"/>
    <w:rsid w:val="0093176F"/>
    <w:rsid w:val="0094235B"/>
    <w:rsid w:val="00946BC7"/>
    <w:rsid w:val="009535B9"/>
    <w:rsid w:val="00955769"/>
    <w:rsid w:val="0098049F"/>
    <w:rsid w:val="0099115B"/>
    <w:rsid w:val="00991872"/>
    <w:rsid w:val="00997F7F"/>
    <w:rsid w:val="009A06BE"/>
    <w:rsid w:val="009A0FE5"/>
    <w:rsid w:val="009A5647"/>
    <w:rsid w:val="009A7A45"/>
    <w:rsid w:val="009B27D2"/>
    <w:rsid w:val="009B3772"/>
    <w:rsid w:val="009C4BCC"/>
    <w:rsid w:val="009D2057"/>
    <w:rsid w:val="009D4849"/>
    <w:rsid w:val="009E4FE4"/>
    <w:rsid w:val="009E5873"/>
    <w:rsid w:val="009E610E"/>
    <w:rsid w:val="00A00EED"/>
    <w:rsid w:val="00A054F2"/>
    <w:rsid w:val="00A061CA"/>
    <w:rsid w:val="00A20F07"/>
    <w:rsid w:val="00A22482"/>
    <w:rsid w:val="00A2449D"/>
    <w:rsid w:val="00A2640F"/>
    <w:rsid w:val="00A31C54"/>
    <w:rsid w:val="00A33C9C"/>
    <w:rsid w:val="00A44265"/>
    <w:rsid w:val="00A448D2"/>
    <w:rsid w:val="00A461AA"/>
    <w:rsid w:val="00A50576"/>
    <w:rsid w:val="00A545B9"/>
    <w:rsid w:val="00A61988"/>
    <w:rsid w:val="00A61D39"/>
    <w:rsid w:val="00A64BEF"/>
    <w:rsid w:val="00A6502B"/>
    <w:rsid w:val="00A65743"/>
    <w:rsid w:val="00A768F8"/>
    <w:rsid w:val="00A82384"/>
    <w:rsid w:val="00A83A75"/>
    <w:rsid w:val="00A83E7F"/>
    <w:rsid w:val="00A94AF1"/>
    <w:rsid w:val="00A95BDA"/>
    <w:rsid w:val="00A976EF"/>
    <w:rsid w:val="00AB3102"/>
    <w:rsid w:val="00AB36CE"/>
    <w:rsid w:val="00AC1BD6"/>
    <w:rsid w:val="00AD548D"/>
    <w:rsid w:val="00AD7333"/>
    <w:rsid w:val="00AE60D2"/>
    <w:rsid w:val="00AF7A47"/>
    <w:rsid w:val="00B008FE"/>
    <w:rsid w:val="00B261CB"/>
    <w:rsid w:val="00B37431"/>
    <w:rsid w:val="00B409A9"/>
    <w:rsid w:val="00B4639F"/>
    <w:rsid w:val="00B47236"/>
    <w:rsid w:val="00B509ED"/>
    <w:rsid w:val="00B531A9"/>
    <w:rsid w:val="00B56ADA"/>
    <w:rsid w:val="00B615C5"/>
    <w:rsid w:val="00B626DD"/>
    <w:rsid w:val="00B64217"/>
    <w:rsid w:val="00B80522"/>
    <w:rsid w:val="00B84927"/>
    <w:rsid w:val="00B96C15"/>
    <w:rsid w:val="00BA49F0"/>
    <w:rsid w:val="00BA5D25"/>
    <w:rsid w:val="00BA71BE"/>
    <w:rsid w:val="00BB1BB9"/>
    <w:rsid w:val="00BB38D0"/>
    <w:rsid w:val="00BB5217"/>
    <w:rsid w:val="00BD0278"/>
    <w:rsid w:val="00BD57E1"/>
    <w:rsid w:val="00BE0E1A"/>
    <w:rsid w:val="00BE45D2"/>
    <w:rsid w:val="00BE5970"/>
    <w:rsid w:val="00BF3D1B"/>
    <w:rsid w:val="00BF494D"/>
    <w:rsid w:val="00C00B65"/>
    <w:rsid w:val="00C10B6F"/>
    <w:rsid w:val="00C25FD6"/>
    <w:rsid w:val="00C27C3F"/>
    <w:rsid w:val="00C3395D"/>
    <w:rsid w:val="00C422F7"/>
    <w:rsid w:val="00C44F2A"/>
    <w:rsid w:val="00C45295"/>
    <w:rsid w:val="00C46624"/>
    <w:rsid w:val="00C46D14"/>
    <w:rsid w:val="00C506EA"/>
    <w:rsid w:val="00C62FAA"/>
    <w:rsid w:val="00C65503"/>
    <w:rsid w:val="00C71554"/>
    <w:rsid w:val="00C72AD8"/>
    <w:rsid w:val="00C73FD8"/>
    <w:rsid w:val="00CA0803"/>
    <w:rsid w:val="00CA2825"/>
    <w:rsid w:val="00CA689A"/>
    <w:rsid w:val="00CB0D3C"/>
    <w:rsid w:val="00CB4164"/>
    <w:rsid w:val="00CB4E51"/>
    <w:rsid w:val="00CB6D96"/>
    <w:rsid w:val="00CC1207"/>
    <w:rsid w:val="00CC43BB"/>
    <w:rsid w:val="00CC6BEF"/>
    <w:rsid w:val="00CD2279"/>
    <w:rsid w:val="00CD3850"/>
    <w:rsid w:val="00CE0891"/>
    <w:rsid w:val="00CE2E19"/>
    <w:rsid w:val="00CE3BE0"/>
    <w:rsid w:val="00CF3D8D"/>
    <w:rsid w:val="00D00D7C"/>
    <w:rsid w:val="00D01C1C"/>
    <w:rsid w:val="00D01E83"/>
    <w:rsid w:val="00D034CE"/>
    <w:rsid w:val="00D07118"/>
    <w:rsid w:val="00D071EA"/>
    <w:rsid w:val="00D13AE6"/>
    <w:rsid w:val="00D17248"/>
    <w:rsid w:val="00D2230B"/>
    <w:rsid w:val="00D22770"/>
    <w:rsid w:val="00D3279E"/>
    <w:rsid w:val="00D3334A"/>
    <w:rsid w:val="00D43ED6"/>
    <w:rsid w:val="00D44B1A"/>
    <w:rsid w:val="00D50071"/>
    <w:rsid w:val="00D51924"/>
    <w:rsid w:val="00D551E2"/>
    <w:rsid w:val="00D62186"/>
    <w:rsid w:val="00D6282F"/>
    <w:rsid w:val="00D7054C"/>
    <w:rsid w:val="00D72050"/>
    <w:rsid w:val="00D7636D"/>
    <w:rsid w:val="00D7757C"/>
    <w:rsid w:val="00D93F9E"/>
    <w:rsid w:val="00DA549B"/>
    <w:rsid w:val="00DA55E6"/>
    <w:rsid w:val="00DA6411"/>
    <w:rsid w:val="00DB0E39"/>
    <w:rsid w:val="00DB68E2"/>
    <w:rsid w:val="00DB744E"/>
    <w:rsid w:val="00DC0C58"/>
    <w:rsid w:val="00DC1AD1"/>
    <w:rsid w:val="00DC460C"/>
    <w:rsid w:val="00DC6701"/>
    <w:rsid w:val="00DC677F"/>
    <w:rsid w:val="00DD404A"/>
    <w:rsid w:val="00DD64F1"/>
    <w:rsid w:val="00DE7066"/>
    <w:rsid w:val="00DF343C"/>
    <w:rsid w:val="00DF50CD"/>
    <w:rsid w:val="00DF7BA5"/>
    <w:rsid w:val="00E00311"/>
    <w:rsid w:val="00E05FA4"/>
    <w:rsid w:val="00E23D91"/>
    <w:rsid w:val="00E24936"/>
    <w:rsid w:val="00E251DD"/>
    <w:rsid w:val="00E327A7"/>
    <w:rsid w:val="00E3322D"/>
    <w:rsid w:val="00E44FF9"/>
    <w:rsid w:val="00E471B9"/>
    <w:rsid w:val="00E53BB6"/>
    <w:rsid w:val="00E55FC3"/>
    <w:rsid w:val="00E5670C"/>
    <w:rsid w:val="00E625D3"/>
    <w:rsid w:val="00E6423F"/>
    <w:rsid w:val="00E64E80"/>
    <w:rsid w:val="00E664AA"/>
    <w:rsid w:val="00E6711E"/>
    <w:rsid w:val="00E67958"/>
    <w:rsid w:val="00E7249B"/>
    <w:rsid w:val="00E7341D"/>
    <w:rsid w:val="00E8507B"/>
    <w:rsid w:val="00E86F3A"/>
    <w:rsid w:val="00E916B8"/>
    <w:rsid w:val="00E91AF6"/>
    <w:rsid w:val="00E941FF"/>
    <w:rsid w:val="00E94E67"/>
    <w:rsid w:val="00E97F7E"/>
    <w:rsid w:val="00EA1006"/>
    <w:rsid w:val="00EA13D3"/>
    <w:rsid w:val="00EB34A0"/>
    <w:rsid w:val="00EC055B"/>
    <w:rsid w:val="00EC0EBF"/>
    <w:rsid w:val="00ED74D4"/>
    <w:rsid w:val="00EE4293"/>
    <w:rsid w:val="00EF0D98"/>
    <w:rsid w:val="00EF253E"/>
    <w:rsid w:val="00EF4FD8"/>
    <w:rsid w:val="00EF5B42"/>
    <w:rsid w:val="00F0209A"/>
    <w:rsid w:val="00F10E71"/>
    <w:rsid w:val="00F2198E"/>
    <w:rsid w:val="00F31320"/>
    <w:rsid w:val="00F31F4F"/>
    <w:rsid w:val="00F32D91"/>
    <w:rsid w:val="00F33A96"/>
    <w:rsid w:val="00F358BD"/>
    <w:rsid w:val="00F413BE"/>
    <w:rsid w:val="00F41B2E"/>
    <w:rsid w:val="00F450AA"/>
    <w:rsid w:val="00F47BDA"/>
    <w:rsid w:val="00F60B02"/>
    <w:rsid w:val="00F6284B"/>
    <w:rsid w:val="00F63DAE"/>
    <w:rsid w:val="00F77760"/>
    <w:rsid w:val="00F86DA4"/>
    <w:rsid w:val="00F90CA2"/>
    <w:rsid w:val="00FA0185"/>
    <w:rsid w:val="00FA5E6C"/>
    <w:rsid w:val="00FB1EEA"/>
    <w:rsid w:val="00FB4423"/>
    <w:rsid w:val="00FC3911"/>
    <w:rsid w:val="00FC5025"/>
    <w:rsid w:val="00FC5798"/>
    <w:rsid w:val="00FD13B8"/>
    <w:rsid w:val="00FD527C"/>
    <w:rsid w:val="00FD6E8E"/>
    <w:rsid w:val="00FD75B4"/>
    <w:rsid w:val="00FE32DF"/>
    <w:rsid w:val="00FE4421"/>
    <w:rsid w:val="00FE5E2F"/>
    <w:rsid w:val="00FF4145"/>
    <w:rsid w:val="00FF5C4F"/>
    <w:rsid w:val="00FF6457"/>
    <w:rsid w:val="274EC889"/>
    <w:rsid w:val="3BF98146"/>
    <w:rsid w:val="42FDFFA1"/>
    <w:rsid w:val="4CFE412E"/>
    <w:rsid w:val="5CD99B39"/>
    <w:rsid w:val="696DA3B9"/>
    <w:rsid w:val="6D77E148"/>
    <w:rsid w:val="6DB9A0B1"/>
    <w:rsid w:val="73EFF195"/>
    <w:rsid w:val="77B561A7"/>
    <w:rsid w:val="7AF93FAB"/>
    <w:rsid w:val="7BBF350A"/>
    <w:rsid w:val="7BF79D96"/>
    <w:rsid w:val="7E563E1C"/>
    <w:rsid w:val="7F9AF832"/>
    <w:rsid w:val="7FC7ADFE"/>
    <w:rsid w:val="7FDA3686"/>
    <w:rsid w:val="7FEB1F84"/>
    <w:rsid w:val="7FEB6254"/>
    <w:rsid w:val="7FFE3EC8"/>
    <w:rsid w:val="935F6CBA"/>
    <w:rsid w:val="B5FFEEF4"/>
    <w:rsid w:val="BF35EAC0"/>
    <w:rsid w:val="DFD7267F"/>
    <w:rsid w:val="E9FE5F73"/>
    <w:rsid w:val="EEEF6FC5"/>
    <w:rsid w:val="F26FAA9B"/>
    <w:rsid w:val="F6BF6B4B"/>
    <w:rsid w:val="F76F8031"/>
    <w:rsid w:val="F79D046D"/>
    <w:rsid w:val="FBBEAB77"/>
    <w:rsid w:val="FCFA08A4"/>
    <w:rsid w:val="FDEFC8AD"/>
    <w:rsid w:val="FDFF50A6"/>
    <w:rsid w:val="FF7E7DA0"/>
    <w:rsid w:val="FFB75AFE"/>
    <w:rsid w:val="FFBD3F85"/>
    <w:rsid w:val="FFE13931"/>
    <w:rsid w:val="FFF73998"/>
    <w:rsid w:val="FFFD33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120"/>
    </w:pPr>
    <w:rPr>
      <w:rFonts w:ascii="Century Gothic" w:hAnsi="Century Gothic" w:eastAsiaTheme="minorEastAsia" w:cstheme="minorBidi"/>
      <w:b/>
      <w:sz w:val="22"/>
      <w:szCs w:val="22"/>
      <w:lang w:val="en-US" w:eastAsia="en-US" w:bidi="ar-SA"/>
    </w:rPr>
  </w:style>
  <w:style w:type="paragraph" w:styleId="2">
    <w:name w:val="heading 1"/>
    <w:basedOn w:val="1"/>
    <w:next w:val="1"/>
    <w:link w:val="28"/>
    <w:qFormat/>
    <w:uiPriority w:val="9"/>
    <w:pPr>
      <w:keepNext/>
      <w:keepLines/>
      <w:pBdr>
        <w:bottom w:val="single" w:color="FF4E00" w:themeColor="accent1" w:sz="8" w:space="1"/>
      </w:pBdr>
      <w:outlineLvl w:val="0"/>
    </w:pPr>
    <w:rPr>
      <w:rFonts w:asciiTheme="majorHAnsi" w:hAnsiTheme="majorHAnsi" w:eastAsiaTheme="majorEastAsia" w:cstheme="majorBidi"/>
      <w:bCs/>
      <w:color w:val="FF4E00" w:themeColor="accent1"/>
      <w:sz w:val="40"/>
      <w:szCs w:val="28"/>
      <w14:textFill>
        <w14:solidFill>
          <w14:schemeClr w14:val="accent1"/>
        </w14:solidFill>
      </w14:textFill>
    </w:rPr>
  </w:style>
  <w:style w:type="paragraph" w:styleId="3">
    <w:name w:val="heading 2"/>
    <w:basedOn w:val="1"/>
    <w:next w:val="1"/>
    <w:link w:val="26"/>
    <w:unhideWhenUsed/>
    <w:qFormat/>
    <w:uiPriority w:val="9"/>
    <w:pPr>
      <w:keepNext/>
      <w:keepLines/>
      <w:outlineLvl w:val="1"/>
    </w:pPr>
    <w:rPr>
      <w:rFonts w:asciiTheme="majorHAnsi" w:hAnsiTheme="majorHAnsi" w:eastAsiaTheme="majorEastAsia" w:cstheme="majorBidi"/>
      <w:bCs/>
      <w:color w:val="BF3B00" w:themeColor="accent1" w:themeShade="BF"/>
      <w:szCs w:val="26"/>
    </w:rPr>
  </w:style>
  <w:style w:type="paragraph" w:styleId="4">
    <w:name w:val="heading 3"/>
    <w:basedOn w:val="1"/>
    <w:next w:val="1"/>
    <w:link w:val="27"/>
    <w:unhideWhenUsed/>
    <w:qFormat/>
    <w:uiPriority w:val="9"/>
    <w:pPr>
      <w:keepNext/>
      <w:keepLines/>
      <w:spacing w:before="0" w:after="240"/>
      <w:outlineLvl w:val="2"/>
    </w:pPr>
    <w:rPr>
      <w:rFonts w:asciiTheme="majorHAnsi" w:hAnsiTheme="majorHAnsi" w:eastAsiaTheme="majorEastAsia" w:cstheme="majorBidi"/>
      <w:b w:val="0"/>
      <w:bCs/>
      <w:i/>
      <w:sz w:val="18"/>
    </w:rPr>
  </w:style>
  <w:style w:type="paragraph" w:styleId="5">
    <w:name w:val="heading 4"/>
    <w:basedOn w:val="1"/>
    <w:next w:val="1"/>
    <w:link w:val="43"/>
    <w:semiHidden/>
    <w:unhideWhenUsed/>
    <w:qFormat/>
    <w:uiPriority w:val="9"/>
    <w:pPr>
      <w:keepNext/>
      <w:keepLines/>
      <w:outlineLvl w:val="3"/>
    </w:pPr>
    <w:rPr>
      <w:rFonts w:asciiTheme="majorHAnsi" w:hAnsiTheme="majorHAnsi" w:eastAsiaTheme="majorEastAsia" w:cstheme="majorBidi"/>
      <w:bCs/>
      <w:iCs/>
      <w:color w:val="FF4E00" w:themeColor="accent1"/>
      <w14:textFill>
        <w14:solidFill>
          <w14:schemeClr w14:val="accent1"/>
        </w14:solidFill>
      </w14:textFill>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pPr>
    <w:rPr>
      <w:rFonts w:ascii="Tahoma" w:hAnsi="Tahoma" w:cs="Tahoma"/>
      <w:sz w:val="16"/>
      <w:szCs w:val="16"/>
    </w:rPr>
  </w:style>
  <w:style w:type="character" w:styleId="9">
    <w:name w:val="annotation reference"/>
    <w:basedOn w:val="6"/>
    <w:semiHidden/>
    <w:unhideWhenUsed/>
    <w:qFormat/>
    <w:uiPriority w:val="99"/>
    <w:rPr>
      <w:sz w:val="16"/>
      <w:szCs w:val="16"/>
    </w:rPr>
  </w:style>
  <w:style w:type="paragraph" w:styleId="10">
    <w:name w:val="annotation text"/>
    <w:basedOn w:val="1"/>
    <w:link w:val="44"/>
    <w:semiHidden/>
    <w:unhideWhenUsed/>
    <w:qFormat/>
    <w:uiPriority w:val="99"/>
    <w:rPr>
      <w:sz w:val="20"/>
      <w:szCs w:val="20"/>
    </w:rPr>
  </w:style>
  <w:style w:type="paragraph" w:styleId="11">
    <w:name w:val="annotation subject"/>
    <w:basedOn w:val="10"/>
    <w:next w:val="10"/>
    <w:link w:val="45"/>
    <w:semiHidden/>
    <w:unhideWhenUsed/>
    <w:qFormat/>
    <w:uiPriority w:val="99"/>
    <w:rPr>
      <w:bCs/>
    </w:rPr>
  </w:style>
  <w:style w:type="character" w:styleId="12">
    <w:name w:val="Emphasis"/>
    <w:basedOn w:val="6"/>
    <w:qFormat/>
    <w:uiPriority w:val="20"/>
    <w:rPr>
      <w:i/>
      <w:iCs/>
    </w:rPr>
  </w:style>
  <w:style w:type="paragraph" w:styleId="13">
    <w:name w:val="footer"/>
    <w:basedOn w:val="1"/>
    <w:link w:val="24"/>
    <w:unhideWhenUsed/>
    <w:qFormat/>
    <w:uiPriority w:val="99"/>
    <w:pPr>
      <w:tabs>
        <w:tab w:val="center" w:pos="4680"/>
        <w:tab w:val="right" w:pos="9360"/>
      </w:tabs>
      <w:spacing w:after="0"/>
    </w:pPr>
  </w:style>
  <w:style w:type="character" w:styleId="14">
    <w:name w:val="footnote reference"/>
    <w:basedOn w:val="6"/>
    <w:semiHidden/>
    <w:unhideWhenUsed/>
    <w:qFormat/>
    <w:uiPriority w:val="99"/>
    <w:rPr>
      <w:vertAlign w:val="superscript"/>
    </w:rPr>
  </w:style>
  <w:style w:type="paragraph" w:styleId="15">
    <w:name w:val="footnote text"/>
    <w:basedOn w:val="1"/>
    <w:link w:val="30"/>
    <w:unhideWhenUsed/>
    <w:qFormat/>
    <w:uiPriority w:val="99"/>
    <w:pPr>
      <w:spacing w:after="0"/>
    </w:pPr>
    <w:rPr>
      <w:rFonts w:eastAsiaTheme="minorHAnsi"/>
      <w:sz w:val="20"/>
      <w:szCs w:val="20"/>
      <w:lang w:val="en-ZA"/>
    </w:rPr>
  </w:style>
  <w:style w:type="paragraph" w:styleId="16">
    <w:name w:val="header"/>
    <w:basedOn w:val="1"/>
    <w:link w:val="23"/>
    <w:unhideWhenUsed/>
    <w:qFormat/>
    <w:uiPriority w:val="99"/>
    <w:pPr>
      <w:tabs>
        <w:tab w:val="center" w:pos="4680"/>
        <w:tab w:val="right" w:pos="9360"/>
      </w:tabs>
      <w:spacing w:after="0"/>
    </w:pPr>
  </w:style>
  <w:style w:type="character" w:styleId="17">
    <w:name w:val="Hyperlink"/>
    <w:basedOn w:val="6"/>
    <w:unhideWhenUsed/>
    <w:qFormat/>
    <w:uiPriority w:val="99"/>
    <w:rPr>
      <w:color w:val="0000FF"/>
      <w:u w:val="single"/>
    </w:rPr>
  </w:style>
  <w:style w:type="paragraph" w:styleId="18">
    <w:name w:val="Normal (Web)"/>
    <w:basedOn w:val="1"/>
    <w:semiHidden/>
    <w:unhideWhenUsed/>
    <w:qFormat/>
    <w:uiPriority w:val="99"/>
    <w:pPr>
      <w:spacing w:before="100" w:beforeAutospacing="1" w:after="100" w:afterAutospacing="1"/>
    </w:pPr>
    <w:rPr>
      <w:rFonts w:ascii="Times New Roman" w:hAnsi="Times New Roman" w:eastAsia="Times New Roman" w:cs="Times New Roman"/>
      <w:b w:val="0"/>
      <w:sz w:val="24"/>
      <w:szCs w:val="24"/>
      <w:lang w:val="de-DE" w:eastAsia="de-DE"/>
    </w:rPr>
  </w:style>
  <w:style w:type="character" w:styleId="19">
    <w:name w:val="Strong"/>
    <w:basedOn w:val="6"/>
    <w:qFormat/>
    <w:uiPriority w:val="22"/>
    <w:rPr>
      <w:b/>
      <w:bCs/>
    </w:rPr>
  </w:style>
  <w:style w:type="table" w:styleId="20">
    <w:name w:val="Table Grid"/>
    <w:basedOn w:val="7"/>
    <w:qFormat/>
    <w:uiPriority w:val="39"/>
    <w:rPr>
      <w:rFonts w:eastAsia="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25"/>
    <w:qFormat/>
    <w:uiPriority w:val="10"/>
    <w:pPr>
      <w:pBdr>
        <w:bottom w:val="single" w:color="FF4E00" w:themeColor="accent1" w:sz="8" w:space="4"/>
      </w:pBdr>
      <w:contextualSpacing/>
    </w:pPr>
    <w:rPr>
      <w:rFonts w:asciiTheme="majorHAnsi" w:hAnsiTheme="majorHAnsi" w:eastAsiaTheme="majorEastAsia" w:cstheme="majorBidi"/>
      <w:b w:val="0"/>
      <w:i/>
      <w:color w:val="D93A00" w:themeColor="text2" w:themeShade="BF"/>
      <w:spacing w:val="5"/>
      <w:kern w:val="28"/>
      <w:szCs w:val="52"/>
    </w:rPr>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Header Char"/>
    <w:basedOn w:val="6"/>
    <w:link w:val="16"/>
    <w:qFormat/>
    <w:uiPriority w:val="99"/>
  </w:style>
  <w:style w:type="character" w:customStyle="1" w:styleId="24">
    <w:name w:val="Footer Char"/>
    <w:basedOn w:val="6"/>
    <w:link w:val="13"/>
    <w:qFormat/>
    <w:uiPriority w:val="99"/>
  </w:style>
  <w:style w:type="character" w:customStyle="1" w:styleId="25">
    <w:name w:val="Title Char"/>
    <w:basedOn w:val="6"/>
    <w:link w:val="21"/>
    <w:qFormat/>
    <w:uiPriority w:val="10"/>
    <w:rPr>
      <w:rFonts w:asciiTheme="majorHAnsi" w:hAnsiTheme="majorHAnsi" w:eastAsiaTheme="majorEastAsia" w:cstheme="majorBidi"/>
      <w:i/>
      <w:color w:val="D93A00" w:themeColor="text2" w:themeShade="BF"/>
      <w:spacing w:val="5"/>
      <w:kern w:val="28"/>
      <w:szCs w:val="52"/>
    </w:rPr>
  </w:style>
  <w:style w:type="character" w:customStyle="1" w:styleId="26">
    <w:name w:val="Heading 2 Char"/>
    <w:basedOn w:val="6"/>
    <w:link w:val="3"/>
    <w:qFormat/>
    <w:uiPriority w:val="9"/>
    <w:rPr>
      <w:rFonts w:asciiTheme="majorHAnsi" w:hAnsiTheme="majorHAnsi" w:eastAsiaTheme="majorEastAsia" w:cstheme="majorBidi"/>
      <w:b/>
      <w:bCs/>
      <w:color w:val="BF3B00" w:themeColor="accent1" w:themeShade="BF"/>
      <w:szCs w:val="26"/>
    </w:rPr>
  </w:style>
  <w:style w:type="character" w:customStyle="1" w:styleId="27">
    <w:name w:val="Heading 3 Char"/>
    <w:basedOn w:val="6"/>
    <w:link w:val="4"/>
    <w:qFormat/>
    <w:uiPriority w:val="9"/>
    <w:rPr>
      <w:rFonts w:asciiTheme="majorHAnsi" w:hAnsiTheme="majorHAnsi" w:eastAsiaTheme="majorEastAsia" w:cstheme="majorBidi"/>
      <w:bCs/>
      <w:i/>
      <w:color w:val="626262" w:themeColor="text1" w:themeTint="BF"/>
      <w:sz w:val="18"/>
      <w14:textFill>
        <w14:solidFill>
          <w14:schemeClr w14:val="tx1">
            <w14:lumMod w14:val="75000"/>
            <w14:lumOff w14:val="25000"/>
          </w14:schemeClr>
        </w14:solidFill>
      </w14:textFill>
    </w:rPr>
  </w:style>
  <w:style w:type="character" w:customStyle="1" w:styleId="28">
    <w:name w:val="Heading 1 Char"/>
    <w:basedOn w:val="6"/>
    <w:link w:val="2"/>
    <w:qFormat/>
    <w:uiPriority w:val="9"/>
    <w:rPr>
      <w:rFonts w:asciiTheme="majorHAnsi" w:hAnsiTheme="majorHAnsi" w:eastAsiaTheme="majorEastAsia" w:cstheme="majorBidi"/>
      <w:b/>
      <w:bCs/>
      <w:color w:val="FF4E00" w:themeColor="accent1"/>
      <w:sz w:val="40"/>
      <w:szCs w:val="28"/>
      <w14:textFill>
        <w14:solidFill>
          <w14:schemeClr w14:val="accent1"/>
        </w14:solidFill>
      </w14:textFill>
    </w:rPr>
  </w:style>
  <w:style w:type="paragraph" w:styleId="29">
    <w:name w:val="List Paragraph"/>
    <w:basedOn w:val="1"/>
    <w:qFormat/>
    <w:uiPriority w:val="34"/>
    <w:pPr>
      <w:ind w:left="720"/>
      <w:contextualSpacing/>
    </w:pPr>
  </w:style>
  <w:style w:type="character" w:customStyle="1" w:styleId="30">
    <w:name w:val="Footnote Text Char"/>
    <w:basedOn w:val="6"/>
    <w:link w:val="15"/>
    <w:qFormat/>
    <w:uiPriority w:val="99"/>
    <w:rPr>
      <w:rFonts w:ascii="Calibri" w:hAnsi="Calibri" w:eastAsiaTheme="minorHAnsi"/>
      <w:sz w:val="20"/>
      <w:szCs w:val="20"/>
      <w:lang w:val="en-ZA"/>
    </w:rPr>
  </w:style>
  <w:style w:type="paragraph" w:styleId="31">
    <w:name w:val="No Spacing"/>
    <w:qFormat/>
    <w:uiPriority w:val="1"/>
    <w:rPr>
      <w:rFonts w:ascii="Century Gothic" w:hAnsi="Century Gothic" w:eastAsiaTheme="minorEastAsia" w:cstheme="minorBidi"/>
      <w:color w:val="626262" w:themeColor="text1" w:themeTint="BF"/>
      <w:sz w:val="22"/>
      <w:szCs w:val="22"/>
      <w:lang w:val="en-US" w:eastAsia="en-US" w:bidi="ar-SA"/>
      <w14:textFill>
        <w14:solidFill>
          <w14:schemeClr w14:val="tx1">
            <w14:lumMod w14:val="75000"/>
            <w14:lumOff w14:val="25000"/>
          </w14:schemeClr>
        </w14:solidFill>
      </w14:textFill>
    </w:rPr>
  </w:style>
  <w:style w:type="character" w:customStyle="1" w:styleId="32">
    <w:name w:val="Titre du livre1"/>
    <w:basedOn w:val="6"/>
    <w:qFormat/>
    <w:uiPriority w:val="33"/>
    <w:rPr>
      <w:b/>
      <w:bCs/>
      <w:smallCaps/>
      <w:spacing w:val="5"/>
    </w:rPr>
  </w:style>
  <w:style w:type="paragraph" w:customStyle="1" w:styleId="33">
    <w:name w:val="AB Section Header"/>
    <w:basedOn w:val="1"/>
    <w:link w:val="35"/>
    <w:qFormat/>
    <w:uiPriority w:val="0"/>
    <w:rPr>
      <w:rFonts w:asciiTheme="minorHAnsi" w:hAnsiTheme="minorHAnsi"/>
      <w:bCs/>
      <w:color w:val="FF4E00" w:themeColor="accent1"/>
      <w:sz w:val="24"/>
      <w:szCs w:val="20"/>
      <w14:textFill>
        <w14:solidFill>
          <w14:schemeClr w14:val="accent1"/>
        </w14:solidFill>
      </w14:textFill>
    </w:rPr>
  </w:style>
  <w:style w:type="paragraph" w:customStyle="1" w:styleId="34">
    <w:name w:val="AB text"/>
    <w:basedOn w:val="1"/>
    <w:link w:val="37"/>
    <w:qFormat/>
    <w:uiPriority w:val="0"/>
    <w:pPr>
      <w:spacing w:before="0"/>
    </w:pPr>
    <w:rPr>
      <w:rFonts w:asciiTheme="minorHAnsi" w:hAnsiTheme="minorHAnsi"/>
      <w:b w:val="0"/>
      <w:sz w:val="20"/>
      <w:szCs w:val="20"/>
    </w:rPr>
  </w:style>
  <w:style w:type="character" w:customStyle="1" w:styleId="35">
    <w:name w:val="AB Section Header Char"/>
    <w:basedOn w:val="6"/>
    <w:link w:val="33"/>
    <w:qFormat/>
    <w:uiPriority w:val="0"/>
    <w:rPr>
      <w:b/>
      <w:bCs/>
      <w:color w:val="FF4E00" w:themeColor="accent1"/>
      <w:sz w:val="24"/>
      <w:szCs w:val="20"/>
      <w14:textFill>
        <w14:solidFill>
          <w14:schemeClr w14:val="accent1"/>
        </w14:solidFill>
      </w14:textFill>
    </w:rPr>
  </w:style>
  <w:style w:type="character" w:customStyle="1" w:styleId="36">
    <w:name w:val="Accentuation légère1"/>
    <w:basedOn w:val="6"/>
    <w:qFormat/>
    <w:uiPriority w:val="19"/>
    <w:rPr>
      <w:i/>
      <w:iCs/>
      <w:color w:val="979797" w:themeColor="text1" w:themeTint="80"/>
      <w14:textFill>
        <w14:solidFill>
          <w14:schemeClr w14:val="tx1">
            <w14:lumMod w14:val="50000"/>
            <w14:lumOff w14:val="50000"/>
          </w14:schemeClr>
        </w14:solidFill>
      </w14:textFill>
    </w:rPr>
  </w:style>
  <w:style w:type="character" w:customStyle="1" w:styleId="37">
    <w:name w:val="AB text Char"/>
    <w:basedOn w:val="6"/>
    <w:link w:val="34"/>
    <w:qFormat/>
    <w:uiPriority w:val="0"/>
    <w:rPr>
      <w:sz w:val="20"/>
      <w:szCs w:val="20"/>
    </w:rPr>
  </w:style>
  <w:style w:type="paragraph" w:customStyle="1" w:styleId="38">
    <w:name w:val="QuestionText"/>
    <w:basedOn w:val="1"/>
    <w:link w:val="39"/>
    <w:qFormat/>
    <w:uiPriority w:val="0"/>
    <w:pPr>
      <w:spacing w:after="0"/>
    </w:pPr>
    <w:rPr>
      <w:rFonts w:asciiTheme="minorHAnsi" w:hAnsiTheme="minorHAnsi" w:eastAsiaTheme="minorHAnsi"/>
      <w:b w:val="0"/>
      <w:i/>
      <w:color w:val="404040" w:themeColor="accent6"/>
      <w:sz w:val="16"/>
      <w:szCs w:val="14"/>
      <w:lang w:val="en-ZA"/>
      <w14:textFill>
        <w14:solidFill>
          <w14:schemeClr w14:val="accent6"/>
        </w14:solidFill>
      </w14:textFill>
    </w:rPr>
  </w:style>
  <w:style w:type="character" w:customStyle="1" w:styleId="39">
    <w:name w:val="QuestionText Char"/>
    <w:basedOn w:val="6"/>
    <w:link w:val="38"/>
    <w:qFormat/>
    <w:uiPriority w:val="0"/>
    <w:rPr>
      <w:rFonts w:eastAsiaTheme="minorHAnsi"/>
      <w:i/>
      <w:color w:val="404040" w:themeColor="accent6"/>
      <w:sz w:val="16"/>
      <w:szCs w:val="14"/>
      <w:lang w:val="en-ZA"/>
      <w14:textFill>
        <w14:solidFill>
          <w14:schemeClr w14:val="accent6"/>
        </w14:solidFill>
      </w14:textFill>
    </w:rPr>
  </w:style>
  <w:style w:type="paragraph" w:customStyle="1" w:styleId="40">
    <w:name w:val="FigureHeadlines"/>
    <w:link w:val="41"/>
    <w:qFormat/>
    <w:uiPriority w:val="0"/>
    <w:pPr>
      <w:pBdr>
        <w:top w:val="dashSmallGap" w:color="auto" w:sz="4" w:space="1"/>
        <w:left w:val="dashSmallGap" w:color="auto" w:sz="4" w:space="4"/>
        <w:bottom w:val="dashSmallGap" w:color="auto" w:sz="4" w:space="1"/>
        <w:right w:val="dashSmallGap" w:color="auto" w:sz="4" w:space="4"/>
      </w:pBdr>
    </w:pPr>
    <w:rPr>
      <w:rFonts w:asciiTheme="minorHAnsi" w:hAnsiTheme="minorHAnsi" w:eastAsiaTheme="minorHAnsi" w:cstheme="minorBidi"/>
      <w:b/>
      <w:color w:val="404040" w:themeColor="accent6"/>
      <w:sz w:val="22"/>
      <w:szCs w:val="22"/>
      <w:lang w:val="en-ZA" w:eastAsia="en-US" w:bidi="ar-SA"/>
      <w14:textFill>
        <w14:solidFill>
          <w14:schemeClr w14:val="accent6"/>
        </w14:solidFill>
      </w14:textFill>
    </w:rPr>
  </w:style>
  <w:style w:type="character" w:customStyle="1" w:styleId="41">
    <w:name w:val="FigureHeadlines Char"/>
    <w:basedOn w:val="6"/>
    <w:link w:val="40"/>
    <w:qFormat/>
    <w:uiPriority w:val="0"/>
    <w:rPr>
      <w:rFonts w:eastAsiaTheme="minorHAnsi"/>
      <w:b/>
      <w:color w:val="404040" w:themeColor="accent6"/>
      <w:lang w:val="en-ZA"/>
      <w14:textFill>
        <w14:solidFill>
          <w14:schemeClr w14:val="accent6"/>
        </w14:solidFill>
      </w14:textFill>
    </w:rPr>
  </w:style>
  <w:style w:type="paragraph" w:customStyle="1" w:styleId="42">
    <w:name w:val="Default"/>
    <w:qFormat/>
    <w:uiPriority w:val="0"/>
    <w:pPr>
      <w:autoSpaceDE w:val="0"/>
      <w:autoSpaceDN w:val="0"/>
      <w:adjustRightInd w:val="0"/>
    </w:pPr>
    <w:rPr>
      <w:rFonts w:ascii="GKIMLN+TimesNewRoman" w:hAnsi="GKIMLN+TimesNewRoman" w:cs="GKIMLN+TimesNewRoman" w:eastAsiaTheme="minorHAnsi"/>
      <w:color w:val="000000"/>
      <w:sz w:val="24"/>
      <w:szCs w:val="24"/>
      <w:lang w:val="en-US" w:eastAsia="en-US" w:bidi="ar-SA"/>
    </w:rPr>
  </w:style>
  <w:style w:type="character" w:customStyle="1" w:styleId="43">
    <w:name w:val="Heading 4 Char"/>
    <w:basedOn w:val="6"/>
    <w:link w:val="5"/>
    <w:semiHidden/>
    <w:qFormat/>
    <w:uiPriority w:val="9"/>
    <w:rPr>
      <w:rFonts w:asciiTheme="majorHAnsi" w:hAnsiTheme="majorHAnsi" w:eastAsiaTheme="majorEastAsia" w:cstheme="majorBidi"/>
      <w:b/>
      <w:bCs/>
      <w:iCs/>
      <w:color w:val="FF4E00" w:themeColor="accent1"/>
      <w14:textFill>
        <w14:solidFill>
          <w14:schemeClr w14:val="accent1"/>
        </w14:solidFill>
      </w14:textFill>
    </w:rPr>
  </w:style>
  <w:style w:type="character" w:customStyle="1" w:styleId="44">
    <w:name w:val="Comment Text Char"/>
    <w:basedOn w:val="6"/>
    <w:link w:val="10"/>
    <w:semiHidden/>
    <w:qFormat/>
    <w:uiPriority w:val="99"/>
    <w:rPr>
      <w:rFonts w:ascii="Century Gothic" w:hAnsi="Century Gothic"/>
      <w:b/>
      <w:color w:val="626262" w:themeColor="text1" w:themeTint="BF"/>
      <w:sz w:val="20"/>
      <w:szCs w:val="20"/>
      <w14:textFill>
        <w14:solidFill>
          <w14:schemeClr w14:val="tx1">
            <w14:lumMod w14:val="75000"/>
            <w14:lumOff w14:val="25000"/>
          </w14:schemeClr>
        </w14:solidFill>
      </w14:textFill>
    </w:rPr>
  </w:style>
  <w:style w:type="character" w:customStyle="1" w:styleId="45">
    <w:name w:val="Comment Subject Char"/>
    <w:basedOn w:val="44"/>
    <w:link w:val="11"/>
    <w:semiHidden/>
    <w:qFormat/>
    <w:uiPriority w:val="99"/>
    <w:rPr>
      <w:rFonts w:ascii="Century Gothic" w:hAnsi="Century Gothic"/>
      <w:bCs/>
      <w:color w:val="626262" w:themeColor="text1" w:themeTint="BF"/>
      <w:sz w:val="20"/>
      <w:szCs w:val="20"/>
      <w14:textFill>
        <w14:solidFill>
          <w14:schemeClr w14:val="tx1">
            <w14:lumMod w14:val="75000"/>
            <w14:lumOff w14:val="25000"/>
          </w14:schemeClr>
        </w14:solidFill>
      </w14:textFill>
    </w:rPr>
  </w:style>
  <w:style w:type="table" w:customStyle="1" w:styleId="46">
    <w:name w:val="Grille du tableau1"/>
    <w:basedOn w:val="7"/>
    <w:qFormat/>
    <w:uiPriority w:val="39"/>
    <w:rPr>
      <w:rFonts w:eastAsia="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Grille du tableau2"/>
    <w:basedOn w:val="7"/>
    <w:qFormat/>
    <w:uiPriority w:val="39"/>
    <w:rPr>
      <w:rFonts w:eastAsia="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Grille du tableau3"/>
    <w:basedOn w:val="7"/>
    <w:qFormat/>
    <w:uiPriority w:val="39"/>
    <w:rPr>
      <w:rFonts w:eastAsia="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AB FigTable headers"/>
    <w:qFormat/>
    <w:uiPriority w:val="0"/>
    <w:pPr>
      <w:spacing w:before="240" w:after="120"/>
    </w:pPr>
    <w:rPr>
      <w:rFonts w:eastAsia="MS Mincho" w:cs="Century Gothic" w:asciiTheme="minorHAnsi" w:hAnsiTheme="minorHAnsi"/>
      <w:b/>
      <w:sz w:val="22"/>
      <w:lang w:val="fr-FR"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hyperlink" Target="https://www.youtube.com/user/Afrobarometer" TargetMode="External"/><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media/spidermint/443E-FBB5/bh/CDI_R9_%20Performance%20du%20Gvt_4avr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chemeClr val="accent3">
                  <a:lumMod val="60000"/>
                  <a:lumOff val="40000"/>
                </a:schemeClr>
              </a:solidFill>
              <a:ln>
                <a:noFill/>
              </a:ln>
              <a:effectLst/>
            </c:spPr>
          </c:dPt>
          <c:dPt>
            <c:idx val="1"/>
            <c:invertIfNegative val="0"/>
            <c:bubble3D val="0"/>
            <c:spPr>
              <a:solidFill>
                <a:schemeClr val="accent3">
                  <a:lumMod val="60000"/>
                  <a:lumOff val="40000"/>
                </a:schemeClr>
              </a:solidFill>
              <a:ln>
                <a:noFill/>
              </a:ln>
              <a:effectLst/>
            </c:spPr>
          </c:dPt>
          <c:dPt>
            <c:idx val="2"/>
            <c:invertIfNegative val="0"/>
            <c:bubble3D val="0"/>
            <c:spPr>
              <a:solidFill>
                <a:schemeClr val="accent3">
                  <a:lumMod val="60000"/>
                  <a:lumOff val="40000"/>
                </a:schemeClr>
              </a:solidFill>
              <a:ln>
                <a:noFill/>
              </a:ln>
              <a:effectLst/>
            </c:spPr>
          </c:dPt>
          <c:dPt>
            <c:idx val="3"/>
            <c:invertIfNegative val="0"/>
            <c:bubble3D val="0"/>
            <c:spPr>
              <a:solidFill>
                <a:schemeClr val="accent3">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chemeClr val="accent3">
                  <a:lumMod val="60000"/>
                  <a:lumOff val="40000"/>
                </a:schemeClr>
              </a:solidFill>
              <a:ln>
                <a:noFill/>
              </a:ln>
              <a:effectLst/>
            </c:spPr>
          </c:dPt>
          <c:dPt>
            <c:idx val="6"/>
            <c:invertIfNegative val="0"/>
            <c:bubble3D val="0"/>
            <c:spPr>
              <a:solidFill>
                <a:schemeClr val="accent3">
                  <a:lumMod val="60000"/>
                  <a:lumOff val="40000"/>
                </a:schemeClr>
              </a:solidFill>
              <a:ln>
                <a:noFill/>
              </a:ln>
              <a:effectLst/>
            </c:spPr>
          </c:dPt>
          <c:dPt>
            <c:idx val="7"/>
            <c:invertIfNegative val="0"/>
            <c:bubble3D val="0"/>
            <c:spPr>
              <a:solidFill>
                <a:schemeClr val="accent3">
                  <a:lumMod val="60000"/>
                  <a:lumOff val="40000"/>
                </a:schemeClr>
              </a:solidFill>
              <a:ln>
                <a:noFill/>
              </a:ln>
              <a:effectLst/>
            </c:spPr>
          </c:dPt>
          <c:dPt>
            <c:idx val="8"/>
            <c:invertIfNegative val="0"/>
            <c:bubble3D val="0"/>
            <c:spPr>
              <a:solidFill>
                <a:schemeClr val="accent3">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'[CDI_R9_ Performance du Gvt_6avr22_sn.xlsx]Q50A_ Perf economie'!$W$23:$W$40</c:f>
              <c:strCache>
                <c:ptCount val="18"/>
                <c:pt idx="0">
                  <c:v>Stabilité des prix</c:v>
                </c:pt>
                <c:pt idx="1">
                  <c:v>Réduction du fossé entre riches et pauvres </c:v>
                </c:pt>
                <c:pt idx="2">
                  <c:v>Amélioration des conditions de vie des pauvres</c:v>
                </c:pt>
                <c:pt idx="3">
                  <c:v>Création d’emplois</c:v>
                </c:pt>
                <c:pt idx="4">
                  <c:v>Sécurité alimentaire</c:v>
                </c:pt>
                <c:pt idx="5">
                  <c:v>Lutte contre la corruption </c:v>
                </c:pt>
                <c:pt idx="6">
                  <c:v>Fourniture de services d’eau et d’assainissement </c:v>
                </c:pt>
                <c:pt idx="7">
                  <c:v>Résolution des changements climatiques</c:v>
                </c:pt>
                <c:pt idx="8">
                  <c:v>Réduction de la criminalité</c:v>
                </c:pt>
                <c:pt idx="9">
                  <c:v>Gestion de l’économie</c:v>
                </c:pt>
                <c:pt idx="10">
                  <c:v>Prévention de conflits violents</c:v>
                </c:pt>
                <c:pt idx="11">
                  <c:v>Amélioration des services de santé de base                </c:v>
                </c:pt>
                <c:pt idx="12">
                  <c:v>Protection de l'environnement</c:v>
                </c:pt>
                <c:pt idx="13">
                  <c:v>Satisfaction des besoins en éducation                   </c:v>
                </c:pt>
                <c:pt idx="14">
                  <c:v>Protection et promotion des enfants vulnérables</c:v>
                </c:pt>
                <c:pt idx="15">
                  <c:v>Fourniture fiable d’électricité </c:v>
                </c:pt>
                <c:pt idx="16">
                  <c:v>Entretien des routes</c:v>
                </c:pt>
                <c:pt idx="17">
                  <c:v>Promotion des droits des femmes</c:v>
                </c:pt>
              </c:strCache>
            </c:strRef>
          </c:cat>
          <c:val>
            <c:numRef>
              <c:f>'[CDI_R9_ Performance du Gvt_6avr22_sn.xlsx]Q50A_ Perf economie'!$X$23:$X$40</c:f>
              <c:numCache>
                <c:formatCode>0%</c:formatCode>
                <c:ptCount val="18"/>
                <c:pt idx="0">
                  <c:v>0.1345924</c:v>
                </c:pt>
                <c:pt idx="1">
                  <c:v>0.1682908</c:v>
                </c:pt>
                <c:pt idx="2">
                  <c:v>0.2241943</c:v>
                </c:pt>
                <c:pt idx="3">
                  <c:v>0.2998683</c:v>
                </c:pt>
                <c:pt idx="4">
                  <c:v>0.3848307</c:v>
                </c:pt>
                <c:pt idx="5">
                  <c:v>0.3849443</c:v>
                </c:pt>
                <c:pt idx="6">
                  <c:v>0.4165478</c:v>
                </c:pt>
                <c:pt idx="7">
                  <c:v>0.4295849</c:v>
                </c:pt>
                <c:pt idx="8">
                  <c:v>0.4299987</c:v>
                </c:pt>
                <c:pt idx="9">
                  <c:v>0.5012647</c:v>
                </c:pt>
                <c:pt idx="10">
                  <c:v>0.5213335</c:v>
                </c:pt>
                <c:pt idx="11">
                  <c:v>0.5384568</c:v>
                </c:pt>
                <c:pt idx="12">
                  <c:v>0.5428696</c:v>
                </c:pt>
                <c:pt idx="13">
                  <c:v>0.5454965</c:v>
                </c:pt>
                <c:pt idx="14">
                  <c:v>0.6344055</c:v>
                </c:pt>
                <c:pt idx="15">
                  <c:v>0.6455734</c:v>
                </c:pt>
                <c:pt idx="16">
                  <c:v>0.7262283</c:v>
                </c:pt>
                <c:pt idx="17">
                  <c:v>0.7499037</c:v>
                </c:pt>
              </c:numCache>
            </c:numRef>
          </c:val>
        </c:ser>
        <c:dLbls>
          <c:showLegendKey val="0"/>
          <c:showVal val="0"/>
          <c:showCatName val="0"/>
          <c:showSerName val="0"/>
          <c:showPercent val="0"/>
          <c:showBubbleSize val="0"/>
        </c:dLbls>
        <c:gapWidth val="82"/>
        <c:axId val="604275120"/>
        <c:axId val="604276432"/>
      </c:barChart>
      <c:catAx>
        <c:axId val="60427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604276432"/>
        <c:crosses val="autoZero"/>
        <c:auto val="1"/>
        <c:lblAlgn val="ctr"/>
        <c:lblOffset val="100"/>
        <c:noMultiLvlLbl val="0"/>
      </c:catAx>
      <c:valAx>
        <c:axId val="604276432"/>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6042751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aseline="0">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'[CDI_R9_ Performance du Gvt_6avr22_sn.xlsx]Q45PT1_2_3'!$X$5</c:f>
              <c:strCache>
                <c:ptCount val="1"/>
                <c:pt idx="0">
                  <c:v>Problèmes les plus importants à résoudre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1000" b="0" i="0" u="none" strike="noStrike" kern="1200" baseline="0">
                    <a:solidFill>
                      <a:schemeClr val="tx1">
                        <a:lumMod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'[CDI_R9_ Performance du Gvt_6avr22_sn.xlsx]Q45PT1_2_3'!$Y$4:$AI$4</c:f>
              <c:strCache>
                <c:ptCount val="11"/>
                <c:pt idx="0">
                  <c:v>Chômage</c:v>
                </c:pt>
                <c:pt idx="1">
                  <c:v>Santé</c:v>
                </c:pt>
                <c:pt idx="2">
                  <c:v>Eau</c:v>
                </c:pt>
                <c:pt idx="3">
                  <c:v>Education</c:v>
                </c:pt>
                <c:pt idx="4">
                  <c:v>Pauvreté</c:v>
                </c:pt>
                <c:pt idx="5">
                  <c:v>Crime et insécurité</c:v>
                </c:pt>
                <c:pt idx="6">
                  <c:v>Infrastructures routières</c:v>
                </c:pt>
                <c:pt idx="7">
                  <c:v>Gestion de l’économie</c:v>
                </c:pt>
                <c:pt idx="8">
                  <c:v>Electricité</c:v>
                </c:pt>
                <c:pt idx="9">
                  <c:v>Insécurité alimentaire/Famine</c:v>
                </c:pt>
                <c:pt idx="10">
                  <c:v>Corruption</c:v>
                </c:pt>
              </c:strCache>
            </c:strRef>
          </c:cat>
          <c:val>
            <c:numRef>
              <c:f>'[CDI_R9_ Performance du Gvt_6avr22_sn.xlsx]Q45PT1_2_3'!$Y$5:$AI$5</c:f>
              <c:numCache>
                <c:formatCode>0%</c:formatCode>
                <c:ptCount val="11"/>
                <c:pt idx="0">
                  <c:v>0.3857647</c:v>
                </c:pt>
                <c:pt idx="1">
                  <c:v>0.3056222</c:v>
                </c:pt>
                <c:pt idx="2">
                  <c:v>0.2897534</c:v>
                </c:pt>
                <c:pt idx="3">
                  <c:v>0.2459591</c:v>
                </c:pt>
                <c:pt idx="4">
                  <c:v>0.2409404</c:v>
                </c:pt>
                <c:pt idx="5">
                  <c:v>0.225592</c:v>
                </c:pt>
                <c:pt idx="6">
                  <c:v>0.2205467</c:v>
                </c:pt>
                <c:pt idx="7">
                  <c:v>0.2031131</c:v>
                </c:pt>
                <c:pt idx="8">
                  <c:v>0.1362567</c:v>
                </c:pt>
                <c:pt idx="9">
                  <c:v>0.12</c:v>
                </c:pt>
                <c:pt idx="10">
                  <c:v>0.1044247</c:v>
                </c:pt>
              </c:numCache>
            </c:numRef>
          </c:val>
        </c:ser>
        <c:dLbls>
          <c:showLegendKey val="0"/>
          <c:showVal val="1"/>
          <c:showCatName val="0"/>
          <c:showSerName val="0"/>
          <c:showPercent val="0"/>
          <c:showBubbleSize val="0"/>
        </c:dLbls>
        <c:gapWidth val="79"/>
        <c:overlap val="-27"/>
        <c:axId val="656159099"/>
        <c:axId val="252839947"/>
      </c:barChart>
      <c:catAx>
        <c:axId val="65615909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50000"/>
                  </a:schemeClr>
                </a:solidFill>
                <a:latin typeface="+mn-lt"/>
                <a:ea typeface="+mn-ea"/>
                <a:cs typeface="+mn-cs"/>
              </a:defRPr>
            </a:pPr>
          </a:p>
        </c:txPr>
        <c:crossAx val="252839947"/>
        <c:crosses val="autoZero"/>
        <c:auto val="1"/>
        <c:lblAlgn val="ctr"/>
        <c:lblOffset val="100"/>
        <c:noMultiLvlLbl val="0"/>
      </c:catAx>
      <c:valAx>
        <c:axId val="25283994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50000"/>
                  </a:schemeClr>
                </a:solidFill>
                <a:latin typeface="+mn-lt"/>
                <a:ea typeface="+mn-ea"/>
                <a:cs typeface="+mn-cs"/>
              </a:defRPr>
            </a:pPr>
          </a:p>
        </c:txPr>
        <c:crossAx val="656159099"/>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aseline="0">
          <a:solidFill>
            <a:schemeClr val="tx1">
              <a:lumMod val="50000"/>
            </a:schemeClr>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'[CDI_R9_ Performance du Gvt_4avr22.xlsx]Q83AB CMU'!$V$13</c:f>
              <c:strCache>
                <c:ptCount val="1"/>
                <c:pt idx="0">
                  <c:v>Satisfaction des services offerts par la CMU</c:v>
                </c:pt>
              </c:strCache>
            </c:strRef>
          </c:tx>
          <c:spPr>
            <a:solidFill>
              <a:schemeClr val="accent1"/>
            </a:solidFill>
            <a:ln>
              <a:noFill/>
            </a:ln>
            <a:effectLst/>
          </c:spPr>
          <c:invertIfNegative val="0"/>
          <c:dPt>
            <c:idx val="0"/>
            <c:invertIfNegative val="0"/>
            <c:bubble3D val="0"/>
            <c:spPr>
              <a:solidFill>
                <a:schemeClr val="accent6"/>
              </a:solidFill>
              <a:ln>
                <a:noFill/>
              </a:ln>
              <a:effectLst/>
            </c:spPr>
          </c:dPt>
          <c:dPt>
            <c:idx val="1"/>
            <c:invertIfNegative val="0"/>
            <c:bubble3D val="0"/>
            <c:spPr>
              <a:solidFill>
                <a:schemeClr val="accent2"/>
              </a:solidFill>
              <a:ln>
                <a:noFill/>
              </a:ln>
              <a:effectLst/>
            </c:spPr>
          </c:dPt>
          <c:dLbls>
            <c:dLbl>
              <c:idx val="1"/>
              <c:layout/>
              <c:dLblPos val="ctr"/>
              <c:showLegendKey val="0"/>
              <c:showVal val="1"/>
              <c:showCatName val="0"/>
              <c:showSerName val="0"/>
              <c:showPercent val="0"/>
              <c:showBubbleSize val="0"/>
              <c:extLst>
                <c:ext xmlns:c15="http://schemas.microsoft.com/office/drawing/2012/chart" uri="{CE6537A1-D6FC-4f65-9D91-7224C49458BB}">
                  <c15:layout>
                    <c:manualLayout>
                      <c:w val="0.118575980052639"/>
                      <c:h val="0.0896860986547085"/>
                    </c:manualLayout>
                  </c15:layout>
                </c:ext>
              </c:extLst>
            </c:dLbl>
            <c:spPr>
              <a:noFill/>
              <a:ln>
                <a:noFill/>
              </a:ln>
              <a:effectLst/>
            </c:spPr>
            <c:txPr>
              <a:bodyPr rot="0" spcFirstLastPara="1" vertOverflow="ellipsis" vert="horz" wrap="square" lIns="38100" tIns="19050" rIns="38100" bIns="19050" anchor="ctr" anchorCtr="1"/>
              <a:lstStyle/>
              <a:p>
                <a:pPr>
                  <a:defRPr lang="en-US" sz="10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'[CDI_R9_ Performance du Gvt_4avr22.xlsx]Q83AB CMU'!$W$12:$X$12</c:f>
              <c:strCache>
                <c:ptCount val="2"/>
                <c:pt idx="0">
                  <c:v>Assez satisfait/Très satisfait</c:v>
                </c:pt>
                <c:pt idx="1">
                  <c:v>Pas du tout satisfait/Pas très satisfait</c:v>
                </c:pt>
              </c:strCache>
            </c:strRef>
          </c:cat>
          <c:val>
            <c:numRef>
              <c:f>'[CDI_R9_ Performance du Gvt_4avr22.xlsx]Q83AB CMU'!$W$13:$X$13</c:f>
              <c:numCache>
                <c:formatCode>0%</c:formatCode>
                <c:ptCount val="2"/>
                <c:pt idx="0">
                  <c:v>0.3802273</c:v>
                </c:pt>
                <c:pt idx="1">
                  <c:v>0.5974344</c:v>
                </c:pt>
              </c:numCache>
            </c:numRef>
          </c:val>
        </c:ser>
        <c:dLbls>
          <c:showLegendKey val="0"/>
          <c:showVal val="1"/>
          <c:showCatName val="0"/>
          <c:showSerName val="0"/>
          <c:showPercent val="0"/>
          <c:showBubbleSize val="0"/>
        </c:dLbls>
        <c:gapWidth val="72"/>
        <c:overlap val="100"/>
        <c:axId val="200738522"/>
        <c:axId val="275918878"/>
      </c:barChart>
      <c:catAx>
        <c:axId val="20073852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275918878"/>
        <c:crosses val="autoZero"/>
        <c:auto val="1"/>
        <c:lblAlgn val="ctr"/>
        <c:lblOffset val="100"/>
        <c:noMultiLvlLbl val="0"/>
      </c:catAx>
      <c:valAx>
        <c:axId val="275918878"/>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20073852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en-US" sz="1000" baseline="0">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B Theme-17oct14">
  <a:themeElements>
    <a:clrScheme name="Custom 1">
      <a:dk1>
        <a:srgbClr val="2E2E2E"/>
      </a:dk1>
      <a:lt1>
        <a:sysClr val="window" lastClr="FFFFFF"/>
      </a:lt1>
      <a:dk2>
        <a:srgbClr val="FF5E23"/>
      </a:dk2>
      <a:lt2>
        <a:srgbClr val="EEECE1"/>
      </a:lt2>
      <a:accent1>
        <a:srgbClr val="FF4E00"/>
      </a:accent1>
      <a:accent2>
        <a:srgbClr val="E59D00"/>
      </a:accent2>
      <a:accent3>
        <a:srgbClr val="AA0101"/>
      </a:accent3>
      <a:accent4>
        <a:srgbClr val="800080"/>
      </a:accent4>
      <a:accent5>
        <a:srgbClr val="0E84AB"/>
      </a:accent5>
      <a:accent6>
        <a:srgbClr val="404040"/>
      </a:accent6>
      <a:hlink>
        <a:srgbClr val="404040"/>
      </a:hlink>
      <a:folHlink>
        <a:srgbClr val="2E2E2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word/theme/themeOverride1.xml><?xml version="1.0" encoding="utf-8"?>
<a:themeOverride xmlns:a="http://schemas.openxmlformats.org/drawingml/2006/main">
  <a:clrScheme name="Custom 8">
    <a:dk1>
      <a:srgbClr val="3C3C3C"/>
    </a:dk1>
    <a:lt1>
      <a:sysClr val="window" lastClr="FFFFFF"/>
    </a:lt1>
    <a:dk2>
      <a:srgbClr val="23D1A0"/>
    </a:dk2>
    <a:lt2>
      <a:srgbClr val="EEEEEE"/>
    </a:lt2>
    <a:accent1>
      <a:srgbClr val="F25528"/>
    </a:accent1>
    <a:accent2>
      <a:srgbClr val="FFAA00"/>
    </a:accent2>
    <a:accent3>
      <a:srgbClr val="B4292D"/>
    </a:accent3>
    <a:accent4>
      <a:srgbClr val="83277A"/>
    </a:accent4>
    <a:accent5>
      <a:srgbClr val="25249B"/>
    </a:accent5>
    <a:accent6>
      <a:srgbClr val="0079D6"/>
    </a:accent6>
    <a:hlink>
      <a:srgbClr val="23D1A0"/>
    </a:hlink>
    <a:folHlink>
      <a:srgbClr val="2E2E2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8">
    <a:dk1>
      <a:srgbClr val="3C3C3C"/>
    </a:dk1>
    <a:lt1>
      <a:sysClr val="window" lastClr="FFFFFF"/>
    </a:lt1>
    <a:dk2>
      <a:srgbClr val="23D1A0"/>
    </a:dk2>
    <a:lt2>
      <a:srgbClr val="EEEEEE"/>
    </a:lt2>
    <a:accent1>
      <a:srgbClr val="F25528"/>
    </a:accent1>
    <a:accent2>
      <a:srgbClr val="FFAA00"/>
    </a:accent2>
    <a:accent3>
      <a:srgbClr val="B4292D"/>
    </a:accent3>
    <a:accent4>
      <a:srgbClr val="83277A"/>
    </a:accent4>
    <a:accent5>
      <a:srgbClr val="25249B"/>
    </a:accent5>
    <a:accent6>
      <a:srgbClr val="0079D6"/>
    </a:accent6>
    <a:hlink>
      <a:srgbClr val="23D1A0"/>
    </a:hlink>
    <a:folHlink>
      <a:srgbClr val="2E2E2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rgbClr val="2E2E2E"/>
    </a:dk1>
    <a:lt1>
      <a:sysClr val="window" lastClr="FFFFFF"/>
    </a:lt1>
    <a:dk2>
      <a:srgbClr val="FF5E23"/>
    </a:dk2>
    <a:lt2>
      <a:srgbClr val="EEECE1"/>
    </a:lt2>
    <a:accent1>
      <a:srgbClr val="FF4E00"/>
    </a:accent1>
    <a:accent2>
      <a:srgbClr val="E59D00"/>
    </a:accent2>
    <a:accent3>
      <a:srgbClr val="AA0101"/>
    </a:accent3>
    <a:accent4>
      <a:srgbClr val="800080"/>
    </a:accent4>
    <a:accent5>
      <a:srgbClr val="0E84AB"/>
    </a:accent5>
    <a:accent6>
      <a:srgbClr val="404040"/>
    </a:accent6>
    <a:hlink>
      <a:srgbClr val="404040"/>
    </a:hlink>
    <a:folHlink>
      <a:srgbClr val="2E2E2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Cape Town</Company>
  <Pages>4</Pages>
  <Words>700</Words>
  <Characters>3806</Characters>
  <Lines>79</Lines>
  <Paragraphs>41</Paragraphs>
  <TotalTime>1</TotalTime>
  <ScaleCrop>false</ScaleCrop>
  <LinksUpToDate>false</LinksUpToDate>
  <CharactersWithSpaces>4465</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2022-04-08T17:09:00Z</dcterms:created>
  <dc:creator>Thomas</dc:creator>
  <cp:lastModifiedBy>Spidermint</cp:lastModifiedBy>
  <cp:lastPrinted>2017-05-10T13:39:00Z</cp:lastPrinted>
  <dcterms:modified xsi:type="dcterms:W3CDTF">2022-04-23T05:29:44Z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